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5D" w:rsidRDefault="00AD7C5D" w:rsidP="00AD7C5D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AD7C5D" w:rsidRPr="00AD7C5D" w:rsidRDefault="00AD7C5D" w:rsidP="00AD7C5D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AD7C5D">
        <w:rPr>
          <w:rFonts w:eastAsia="Times New Roman" w:cstheme="minorHAnsi"/>
          <w:b/>
          <w:bCs/>
          <w:sz w:val="28"/>
          <w:szCs w:val="28"/>
          <w:lang w:eastAsia="cs-CZ"/>
        </w:rPr>
        <w:t>TISKOVÁ ZPRÁVA, 3. 8. 2015</w:t>
      </w:r>
      <w:bookmarkStart w:id="0" w:name="_GoBack"/>
      <w:bookmarkEnd w:id="0"/>
    </w:p>
    <w:p w:rsidR="00AD7C5D" w:rsidRDefault="00AD7C5D" w:rsidP="00AD7C5D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D52D6A" w:rsidRPr="00AD7C5D" w:rsidRDefault="00D52D6A" w:rsidP="00AD7C5D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AD7C5D">
        <w:rPr>
          <w:rFonts w:eastAsia="Times New Roman" w:cstheme="minorHAnsi"/>
          <w:b/>
          <w:bCs/>
          <w:sz w:val="28"/>
          <w:szCs w:val="28"/>
          <w:lang w:eastAsia="cs-CZ"/>
        </w:rPr>
        <w:t>Kongresové centrum Praha, a.s. mění generálního ředitele</w:t>
      </w:r>
    </w:p>
    <w:p w:rsidR="00D52D6A" w:rsidRDefault="00D52D6A" w:rsidP="00AD7C5D">
      <w:pPr>
        <w:spacing w:after="0" w:line="360" w:lineRule="auto"/>
        <w:rPr>
          <w:rStyle w:val="Siln"/>
        </w:rPr>
      </w:pPr>
    </w:p>
    <w:p w:rsidR="005C1A29" w:rsidRPr="00AD7C5D" w:rsidRDefault="00D52D6A" w:rsidP="00AD7C5D">
      <w:pPr>
        <w:spacing w:after="0" w:line="360" w:lineRule="auto"/>
        <w:jc w:val="both"/>
        <w:rPr>
          <w:sz w:val="24"/>
          <w:szCs w:val="24"/>
        </w:rPr>
      </w:pPr>
      <w:r w:rsidRPr="00AD7C5D">
        <w:rPr>
          <w:rStyle w:val="Siln"/>
          <w:sz w:val="24"/>
          <w:szCs w:val="24"/>
        </w:rPr>
        <w:t>Po dohodě s členy představenstva končí Michal Kárník ve funkci generálního ředitele největšího</w:t>
      </w:r>
      <w:r w:rsidR="00AD7C5D">
        <w:rPr>
          <w:rStyle w:val="Siln"/>
          <w:sz w:val="24"/>
          <w:szCs w:val="24"/>
        </w:rPr>
        <w:t> </w:t>
      </w:r>
      <w:r w:rsidRPr="00AD7C5D">
        <w:rPr>
          <w:rStyle w:val="Siln"/>
          <w:sz w:val="24"/>
          <w:szCs w:val="24"/>
        </w:rPr>
        <w:t>kongresového</w:t>
      </w:r>
      <w:r w:rsidR="00AD7C5D">
        <w:rPr>
          <w:rStyle w:val="Siln"/>
          <w:sz w:val="24"/>
          <w:szCs w:val="24"/>
        </w:rPr>
        <w:t> </w:t>
      </w:r>
      <w:r w:rsidRPr="00AD7C5D">
        <w:rPr>
          <w:rStyle w:val="Siln"/>
          <w:sz w:val="24"/>
          <w:szCs w:val="24"/>
        </w:rPr>
        <w:t>centra</w:t>
      </w:r>
      <w:r w:rsidR="00AD7C5D">
        <w:rPr>
          <w:rStyle w:val="Siln"/>
          <w:sz w:val="24"/>
          <w:szCs w:val="24"/>
        </w:rPr>
        <w:t> </w:t>
      </w:r>
      <w:r w:rsidRPr="00AD7C5D">
        <w:rPr>
          <w:rStyle w:val="Siln"/>
          <w:sz w:val="24"/>
          <w:szCs w:val="24"/>
        </w:rPr>
        <w:t>v</w:t>
      </w:r>
      <w:r w:rsidR="00AD7C5D">
        <w:rPr>
          <w:rStyle w:val="Siln"/>
          <w:sz w:val="24"/>
          <w:szCs w:val="24"/>
        </w:rPr>
        <w:t> </w:t>
      </w:r>
      <w:r w:rsidRPr="00AD7C5D">
        <w:rPr>
          <w:rStyle w:val="Siln"/>
          <w:sz w:val="24"/>
          <w:szCs w:val="24"/>
        </w:rPr>
        <w:t>Praze</w:t>
      </w:r>
      <w:r w:rsidR="00AD7C5D">
        <w:rPr>
          <w:rStyle w:val="Siln"/>
          <w:sz w:val="24"/>
          <w:szCs w:val="24"/>
        </w:rPr>
        <w:t> </w:t>
      </w:r>
      <w:r w:rsidRPr="00AD7C5D">
        <w:rPr>
          <w:rStyle w:val="Siln"/>
          <w:sz w:val="24"/>
          <w:szCs w:val="24"/>
        </w:rPr>
        <w:t>a</w:t>
      </w:r>
      <w:r w:rsidR="00AD7C5D">
        <w:rPr>
          <w:rStyle w:val="Siln"/>
          <w:sz w:val="24"/>
          <w:szCs w:val="24"/>
        </w:rPr>
        <w:t> </w:t>
      </w:r>
      <w:r w:rsidRPr="00AD7C5D">
        <w:rPr>
          <w:rStyle w:val="Siln"/>
          <w:sz w:val="24"/>
          <w:szCs w:val="24"/>
        </w:rPr>
        <w:t>České</w:t>
      </w:r>
      <w:r w:rsidR="00AD7C5D">
        <w:rPr>
          <w:rStyle w:val="Siln"/>
          <w:sz w:val="24"/>
          <w:szCs w:val="24"/>
        </w:rPr>
        <w:t> </w:t>
      </w:r>
      <w:r w:rsidRPr="00AD7C5D">
        <w:rPr>
          <w:rStyle w:val="Siln"/>
          <w:sz w:val="24"/>
          <w:szCs w:val="24"/>
        </w:rPr>
        <w:t>republice.</w:t>
      </w:r>
      <w:r w:rsidRPr="00AD7C5D">
        <w:rPr>
          <w:sz w:val="24"/>
          <w:szCs w:val="24"/>
        </w:rPr>
        <w:br/>
        <w:t> </w:t>
      </w:r>
      <w:r w:rsidRPr="00AD7C5D">
        <w:rPr>
          <w:sz w:val="24"/>
          <w:szCs w:val="24"/>
        </w:rPr>
        <w:br/>
      </w:r>
      <w:r w:rsidRPr="00AD7C5D">
        <w:rPr>
          <w:i/>
          <w:sz w:val="24"/>
          <w:szCs w:val="24"/>
        </w:rPr>
        <w:t>„Když jsem nastupoval v roce 2004 do funkce, mělo KCP dluhy ve výši více než 3 miliardy korun. Dnes předávám společnost nejen oddluženou, ale s 920 miliony na účtech, jasnou perspektivou, stabilizovaným týmem zaměstnanců i obchodních partnerů</w:t>
      </w:r>
      <w:r w:rsidR="00AD7C5D">
        <w:rPr>
          <w:i/>
          <w:sz w:val="24"/>
          <w:szCs w:val="24"/>
        </w:rPr>
        <w:t>,</w:t>
      </w:r>
      <w:r w:rsidRPr="00AD7C5D">
        <w:rPr>
          <w:i/>
          <w:sz w:val="24"/>
          <w:szCs w:val="24"/>
        </w:rPr>
        <w:t>“</w:t>
      </w:r>
      <w:r w:rsidRPr="00AD7C5D">
        <w:rPr>
          <w:sz w:val="24"/>
          <w:szCs w:val="24"/>
        </w:rPr>
        <w:t xml:space="preserve"> říká Kárník ke</w:t>
      </w:r>
      <w:r w:rsidR="00AD7C5D">
        <w:rPr>
          <w:sz w:val="24"/>
          <w:szCs w:val="24"/>
        </w:rPr>
        <w:t> </w:t>
      </w:r>
      <w:r w:rsidRPr="00AD7C5D">
        <w:rPr>
          <w:sz w:val="24"/>
          <w:szCs w:val="24"/>
        </w:rPr>
        <w:t>svému odchodu. Po 11 letech pod jeho vedením vypadá situace kongresového centra opravdu dobře. Společnost je zdravá, stabilizovaná, připravená přinášet akcionářům zisky nejenom</w:t>
      </w:r>
      <w:r w:rsidR="00AD7C5D">
        <w:rPr>
          <w:sz w:val="24"/>
          <w:szCs w:val="24"/>
        </w:rPr>
        <w:t> </w:t>
      </w:r>
      <w:r w:rsidRPr="00AD7C5D">
        <w:rPr>
          <w:sz w:val="24"/>
          <w:szCs w:val="24"/>
        </w:rPr>
        <w:t>ve</w:t>
      </w:r>
      <w:r w:rsidR="00AD7C5D">
        <w:rPr>
          <w:sz w:val="24"/>
          <w:szCs w:val="24"/>
        </w:rPr>
        <w:t> </w:t>
      </w:r>
      <w:r w:rsidRPr="00AD7C5D">
        <w:rPr>
          <w:sz w:val="24"/>
          <w:szCs w:val="24"/>
        </w:rPr>
        <w:t>formě</w:t>
      </w:r>
      <w:r w:rsidR="00AD7C5D">
        <w:rPr>
          <w:sz w:val="24"/>
          <w:szCs w:val="24"/>
        </w:rPr>
        <w:t> </w:t>
      </w:r>
      <w:r w:rsidRPr="00AD7C5D">
        <w:rPr>
          <w:sz w:val="24"/>
          <w:szCs w:val="24"/>
        </w:rPr>
        <w:t>příjmů</w:t>
      </w:r>
      <w:r w:rsidR="00AD7C5D">
        <w:rPr>
          <w:sz w:val="24"/>
          <w:szCs w:val="24"/>
        </w:rPr>
        <w:t> </w:t>
      </w:r>
      <w:r w:rsidRPr="00AD7C5D">
        <w:rPr>
          <w:sz w:val="24"/>
          <w:szCs w:val="24"/>
        </w:rPr>
        <w:t>veřejných</w:t>
      </w:r>
      <w:r w:rsidR="00AD7C5D">
        <w:rPr>
          <w:sz w:val="24"/>
          <w:szCs w:val="24"/>
        </w:rPr>
        <w:t> </w:t>
      </w:r>
      <w:r w:rsidRPr="00AD7C5D">
        <w:rPr>
          <w:sz w:val="24"/>
          <w:szCs w:val="24"/>
        </w:rPr>
        <w:t>rozpočtů,</w:t>
      </w:r>
      <w:r w:rsidR="00AD7C5D">
        <w:rPr>
          <w:sz w:val="24"/>
          <w:szCs w:val="24"/>
        </w:rPr>
        <w:t> </w:t>
      </w:r>
      <w:r w:rsidRPr="00AD7C5D">
        <w:rPr>
          <w:sz w:val="24"/>
          <w:szCs w:val="24"/>
        </w:rPr>
        <w:t>ale</w:t>
      </w:r>
      <w:r w:rsidR="00AD7C5D">
        <w:rPr>
          <w:sz w:val="24"/>
          <w:szCs w:val="24"/>
        </w:rPr>
        <w:t> </w:t>
      </w:r>
      <w:r w:rsidRPr="00AD7C5D">
        <w:rPr>
          <w:sz w:val="24"/>
          <w:szCs w:val="24"/>
        </w:rPr>
        <w:t>i</w:t>
      </w:r>
      <w:r w:rsidR="00AD7C5D">
        <w:rPr>
          <w:sz w:val="24"/>
          <w:szCs w:val="24"/>
        </w:rPr>
        <w:t> </w:t>
      </w:r>
      <w:r w:rsidRPr="00AD7C5D">
        <w:rPr>
          <w:sz w:val="24"/>
          <w:szCs w:val="24"/>
        </w:rPr>
        <w:t>dividend.</w:t>
      </w:r>
      <w:r w:rsidRPr="00AD7C5D">
        <w:rPr>
          <w:sz w:val="24"/>
          <w:szCs w:val="24"/>
        </w:rPr>
        <w:br/>
        <w:t> </w:t>
      </w:r>
      <w:r w:rsidR="00AD7C5D">
        <w:rPr>
          <w:sz w:val="24"/>
          <w:szCs w:val="24"/>
        </w:rPr>
        <w:t>Jedenáct</w:t>
      </w:r>
      <w:r w:rsidRPr="00AD7C5D">
        <w:rPr>
          <w:sz w:val="24"/>
          <w:szCs w:val="24"/>
        </w:rPr>
        <w:t xml:space="preserve"> let ve vrcholové funkci jedné organizace je dlouhá doba. Většina špičkových manažerů zůstává ve funkci podstatně kratší dobu. „</w:t>
      </w:r>
      <w:r w:rsidRPr="00AD7C5D">
        <w:rPr>
          <w:i/>
          <w:sz w:val="24"/>
          <w:szCs w:val="24"/>
        </w:rPr>
        <w:t>I to je důvod, proč jsme se s generálním ředitelem dohodli na ukončení jeho vedoucí mise v KCP. S novou perspektivou měníme krizového manažera a sázíme na novou krev</w:t>
      </w:r>
      <w:r w:rsidR="00AD7C5D">
        <w:rPr>
          <w:i/>
          <w:sz w:val="24"/>
          <w:szCs w:val="24"/>
        </w:rPr>
        <w:t>,</w:t>
      </w:r>
      <w:r w:rsidRPr="00AD7C5D">
        <w:rPr>
          <w:i/>
          <w:sz w:val="24"/>
          <w:szCs w:val="24"/>
        </w:rPr>
        <w:t>“</w:t>
      </w:r>
      <w:r w:rsidRPr="00AD7C5D">
        <w:rPr>
          <w:sz w:val="24"/>
          <w:szCs w:val="24"/>
        </w:rPr>
        <w:t xml:space="preserve"> dodává předseda představenstva Radim Haluza.</w:t>
      </w:r>
      <w:r w:rsidRPr="00AD7C5D">
        <w:rPr>
          <w:sz w:val="24"/>
          <w:szCs w:val="24"/>
        </w:rPr>
        <w:br/>
        <w:t> Plánovaný čistý zisk přes 50 milionů, tržby přes 500 milionů, investice v příštích 3 letech ve výši bezmála 450 milionů. To je reálná perspektiva kongresového centra. A další rozvoj? Navýšení kapacity výstavních ploch o cca 5.000 m</w:t>
      </w:r>
      <w:r w:rsidRPr="00AD7C5D">
        <w:rPr>
          <w:sz w:val="24"/>
          <w:szCs w:val="24"/>
          <w:vertAlign w:val="superscript"/>
        </w:rPr>
        <w:t>2</w:t>
      </w:r>
      <w:r w:rsidRPr="00AD7C5D">
        <w:rPr>
          <w:sz w:val="24"/>
          <w:szCs w:val="24"/>
        </w:rPr>
        <w:t>, získání možnosti hostit největší mezinárodní kongresy a konference s odpovídající doprovodnou výstavou. Koncerty, muzikály, opera. I to je výsledek aktivit dnes už bývalého generálního ředitele. </w:t>
      </w:r>
    </w:p>
    <w:p w:rsidR="00D678C5" w:rsidRDefault="00D678C5" w:rsidP="00D678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D678C5" w:rsidRDefault="00D678C5" w:rsidP="00D678C5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Kongresové centrum Praha:</w:t>
      </w:r>
    </w:p>
    <w:p w:rsidR="00D678C5" w:rsidRDefault="00D678C5" w:rsidP="00D678C5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 Business Centre Vyšehrad a čtyřhvězdičkový hotel </w:t>
      </w:r>
      <w:proofErr w:type="spellStart"/>
      <w:r>
        <w:rPr>
          <w:rFonts w:cstheme="minorHAnsi"/>
          <w:sz w:val="20"/>
          <w:szCs w:val="20"/>
        </w:rPr>
        <w:t>Holiday</w:t>
      </w:r>
      <w:proofErr w:type="spellEnd"/>
      <w:r>
        <w:rPr>
          <w:rFonts w:cstheme="minorHAnsi"/>
          <w:sz w:val="20"/>
          <w:szCs w:val="20"/>
        </w:rPr>
        <w:t xml:space="preserve"> Inn Prague </w:t>
      </w:r>
      <w:proofErr w:type="spellStart"/>
      <w:r>
        <w:rPr>
          <w:rFonts w:cstheme="minorHAnsi"/>
          <w:sz w:val="20"/>
          <w:szCs w:val="20"/>
        </w:rPr>
        <w:t>Congress</w:t>
      </w:r>
      <w:proofErr w:type="spellEnd"/>
      <w:r>
        <w:rPr>
          <w:rFonts w:cstheme="minorHAnsi"/>
          <w:sz w:val="20"/>
          <w:szCs w:val="20"/>
        </w:rPr>
        <w:t xml:space="preserve"> Centre s  kapacitou 251 pokojů. KCP získalo certifikát EKO Gold za čerpání energie z obnovitelných zdrojů. </w:t>
      </w:r>
    </w:p>
    <w:sectPr w:rsidR="00D678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A0" w:rsidRDefault="00FC3DA0" w:rsidP="00FC3DA0">
      <w:pPr>
        <w:spacing w:after="0" w:line="240" w:lineRule="auto"/>
      </w:pPr>
      <w:r>
        <w:separator/>
      </w:r>
    </w:p>
  </w:endnote>
  <w:endnote w:type="continuationSeparator" w:id="0">
    <w:p w:rsidR="00FC3DA0" w:rsidRDefault="00FC3DA0" w:rsidP="00FC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A0" w:rsidRDefault="00FC3DA0" w:rsidP="00FC3DA0">
      <w:pPr>
        <w:spacing w:after="0" w:line="240" w:lineRule="auto"/>
      </w:pPr>
      <w:r>
        <w:separator/>
      </w:r>
    </w:p>
  </w:footnote>
  <w:footnote w:type="continuationSeparator" w:id="0">
    <w:p w:rsidR="00FC3DA0" w:rsidRDefault="00FC3DA0" w:rsidP="00FC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A0" w:rsidRDefault="00FC3DA0">
    <w:pPr>
      <w:pStyle w:val="Zhlav"/>
    </w:pPr>
    <w:r>
      <w:rPr>
        <w:noProof/>
        <w:lang w:eastAsia="cs-CZ"/>
      </w:rPr>
      <w:drawing>
        <wp:inline distT="0" distB="0" distL="0" distR="0" wp14:anchorId="121462E1" wp14:editId="33221E64">
          <wp:extent cx="2512060" cy="1078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6A"/>
    <w:rsid w:val="005C1A29"/>
    <w:rsid w:val="00AD7C5D"/>
    <w:rsid w:val="00D52D6A"/>
    <w:rsid w:val="00D678C5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2B54-C172-40F8-A184-D6CC5EA3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52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52D6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52D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DA0"/>
  </w:style>
  <w:style w:type="paragraph" w:styleId="Zpat">
    <w:name w:val="footer"/>
    <w:basedOn w:val="Normln"/>
    <w:link w:val="ZpatChar"/>
    <w:uiPriority w:val="99"/>
    <w:unhideWhenUsed/>
    <w:rsid w:val="00FC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Paulova</dc:creator>
  <cp:keywords/>
  <dc:description/>
  <cp:lastModifiedBy>Paulova</cp:lastModifiedBy>
  <cp:revision>4</cp:revision>
  <dcterms:created xsi:type="dcterms:W3CDTF">2017-03-16T08:42:00Z</dcterms:created>
  <dcterms:modified xsi:type="dcterms:W3CDTF">2017-03-16T13:29:00Z</dcterms:modified>
</cp:coreProperties>
</file>