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D395D" w:rsidR="00634000" w:rsidP="006F1A83" w:rsidRDefault="006F1A83" w14:paraId="2886BB17" w14:textId="7F702523">
      <w:pPr>
        <w:tabs>
          <w:tab w:val="left" w:pos="7930"/>
        </w:tabs>
        <w:spacing w:line="240" w:lineRule="auto"/>
        <w:jc w:val="both"/>
        <w:rPr>
          <w:rFonts w:ascii="Arial" w:hAnsi="Arial" w:cs="Arial"/>
          <w:b/>
          <w:bCs/>
          <w:color w:val="FF3399"/>
          <w:sz w:val="40"/>
          <w:szCs w:val="40"/>
        </w:rPr>
      </w:pPr>
      <w:r>
        <w:rPr>
          <w:rFonts w:ascii="Arial" w:hAnsi="Arial" w:cs="Arial"/>
          <w:b/>
          <w:bCs/>
          <w:color w:val="FF3399"/>
          <w:sz w:val="40"/>
          <w:szCs w:val="40"/>
        </w:rPr>
        <w:tab/>
      </w:r>
    </w:p>
    <w:p w:rsidRPr="008D395D" w:rsidR="006A5473" w:rsidP="008F3288" w:rsidRDefault="006A5473" w14:paraId="0F7CE2B4" w14:textId="76CCC3F6">
      <w:pPr>
        <w:spacing w:line="240" w:lineRule="auto"/>
        <w:jc w:val="both"/>
        <w:rPr>
          <w:rFonts w:ascii="Arial" w:hAnsi="Arial" w:cs="Arial"/>
          <w:b/>
          <w:bCs/>
          <w:color w:val="FF3399"/>
          <w:sz w:val="40"/>
          <w:szCs w:val="40"/>
        </w:rPr>
      </w:pPr>
      <w:r w:rsidRPr="008D395D">
        <w:rPr>
          <w:rFonts w:ascii="Arial" w:hAnsi="Arial" w:cs="Arial"/>
          <w:b/>
          <w:bCs/>
          <w:color w:val="FF3399"/>
          <w:sz w:val="40"/>
          <w:szCs w:val="40"/>
        </w:rPr>
        <w:t>TISKOVÁ ZPRÁVA</w:t>
      </w:r>
    </w:p>
    <w:p w:rsidRPr="008D395D" w:rsidR="006A5473" w:rsidP="008F3288" w:rsidRDefault="006A5473" w14:paraId="42527F13" w14:textId="77777777">
      <w:pPr>
        <w:spacing w:line="24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:rsidRPr="003F092C" w:rsidR="00A203B8" w:rsidP="004810C6" w:rsidRDefault="00A203B8" w14:paraId="32184EF1" w14:textId="77777777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9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 PRES 2022: Špičky Evropy po dvanácti letech opět v KCP </w:t>
      </w:r>
    </w:p>
    <w:p w:rsidRPr="003F092C" w:rsidR="00A203B8" w:rsidP="004810C6" w:rsidRDefault="00A203B8" w14:paraId="69993EDA" w14:textId="0B5CE4B7">
      <w:pPr>
        <w:spacing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  <w:r w:rsidRPr="003F092C">
        <w:rPr>
          <w:rFonts w:ascii="Arial" w:hAnsi="Arial" w:cs="Arial"/>
          <w:b/>
          <w:bCs/>
          <w:color w:val="92D050"/>
          <w:sz w:val="28"/>
          <w:szCs w:val="28"/>
        </w:rPr>
        <w:t xml:space="preserve">Rozdíly? </w:t>
      </w:r>
      <w:r w:rsidRPr="003F092C" w:rsidR="003F092C">
        <w:rPr>
          <w:rFonts w:ascii="Arial" w:hAnsi="Arial" w:cs="Arial"/>
          <w:b/>
          <w:bCs/>
          <w:color w:val="92D050"/>
          <w:sz w:val="28"/>
          <w:szCs w:val="28"/>
        </w:rPr>
        <w:t xml:space="preserve">Počet účastníků, </w:t>
      </w:r>
      <w:r w:rsidR="006F1A83">
        <w:rPr>
          <w:rFonts w:ascii="Arial" w:hAnsi="Arial" w:cs="Arial"/>
          <w:b/>
          <w:bCs/>
          <w:color w:val="92D050"/>
          <w:sz w:val="28"/>
          <w:szCs w:val="28"/>
        </w:rPr>
        <w:t xml:space="preserve">digitální </w:t>
      </w:r>
      <w:r w:rsidRPr="003F092C" w:rsidR="003F092C">
        <w:rPr>
          <w:rFonts w:ascii="Arial" w:hAnsi="Arial" w:cs="Arial"/>
          <w:b/>
          <w:bCs/>
          <w:color w:val="92D050"/>
          <w:sz w:val="28"/>
          <w:szCs w:val="28"/>
        </w:rPr>
        <w:t>t</w:t>
      </w:r>
      <w:r w:rsidRPr="003F092C">
        <w:rPr>
          <w:rFonts w:ascii="Arial" w:hAnsi="Arial" w:cs="Arial"/>
          <w:b/>
          <w:bCs/>
          <w:color w:val="92D050"/>
          <w:sz w:val="28"/>
          <w:szCs w:val="28"/>
        </w:rPr>
        <w:t>echnologie, udržitelnost</w:t>
      </w:r>
      <w:r w:rsidR="006F1A83">
        <w:rPr>
          <w:rFonts w:ascii="Arial" w:hAnsi="Arial" w:cs="Arial"/>
          <w:b/>
          <w:bCs/>
          <w:color w:val="92D050"/>
          <w:sz w:val="28"/>
          <w:szCs w:val="28"/>
        </w:rPr>
        <w:t xml:space="preserve"> v praxi</w:t>
      </w:r>
    </w:p>
    <w:p w:rsidRPr="006527CD" w:rsidR="00A203B8" w:rsidP="00A203B8" w:rsidRDefault="00A203B8" w14:paraId="370D2017" w14:textId="77777777">
      <w:pPr>
        <w:jc w:val="both"/>
        <w:rPr>
          <w:b/>
          <w:bCs/>
          <w:sz w:val="20"/>
          <w:szCs w:val="20"/>
        </w:rPr>
      </w:pPr>
      <w:r w:rsidRPr="006527CD">
        <w:rPr>
          <w:b/>
          <w:bCs/>
          <w:sz w:val="20"/>
          <w:szCs w:val="20"/>
        </w:rPr>
        <w:t xml:space="preserve"> </w:t>
      </w:r>
    </w:p>
    <w:p w:rsidRPr="006527CD" w:rsidR="00A203B8" w:rsidP="00A203B8" w:rsidRDefault="00A203B8" w14:paraId="0D94E59B" w14:textId="2A7FB2E8">
      <w:pPr>
        <w:jc w:val="both"/>
        <w:rPr>
          <w:rFonts w:ascii="Arial" w:hAnsi="Arial" w:cs="Arial"/>
          <w:sz w:val="20"/>
          <w:szCs w:val="20"/>
        </w:rPr>
      </w:pPr>
      <w:r w:rsidRPr="17BD7B9A" w:rsidR="00A203B8">
        <w:rPr>
          <w:rFonts w:ascii="Arial" w:hAnsi="Arial" w:cs="Arial"/>
          <w:sz w:val="20"/>
          <w:szCs w:val="20"/>
        </w:rPr>
        <w:t xml:space="preserve">Praha </w:t>
      </w:r>
      <w:r w:rsidRPr="17BD7B9A" w:rsidR="527028FD">
        <w:rPr>
          <w:rFonts w:ascii="Arial" w:hAnsi="Arial" w:cs="Arial"/>
          <w:sz w:val="20"/>
          <w:szCs w:val="20"/>
        </w:rPr>
        <w:t>4</w:t>
      </w:r>
      <w:r w:rsidRPr="17BD7B9A" w:rsidR="00A203B8">
        <w:rPr>
          <w:rFonts w:ascii="Arial" w:hAnsi="Arial" w:cs="Arial"/>
          <w:sz w:val="20"/>
          <w:szCs w:val="20"/>
        </w:rPr>
        <w:t xml:space="preserve">. ledna 2023 </w:t>
      </w:r>
    </w:p>
    <w:p w:rsidRPr="006527CD" w:rsidR="00A203B8" w:rsidP="00A203B8" w:rsidRDefault="00A203B8" w14:paraId="24391738" w14:textId="48F1E8A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27CD">
        <w:rPr>
          <w:rFonts w:ascii="Arial" w:hAnsi="Arial" w:cs="Arial"/>
          <w:b/>
          <w:bCs/>
          <w:sz w:val="20"/>
          <w:szCs w:val="20"/>
        </w:rPr>
        <w:t xml:space="preserve">31. prosince 2022 ukončila Česká republika šestiměsíční předsednictví Rady EU. V rámci českého předsednictví proběhla celá řada aktivit a akcí na různých místech republiky, ale ta nejvýznamnější politická jednání probíhala na Pražském hradě a v Kongresovém centru Praha (KCP). Během uplynulého půl roku tak navštívilo tzv. neformální Rady v KCP víc než 2 400 osobností evropské politiky a ekonomie. Počet akcí a delegátů ale zdaleka </w:t>
      </w:r>
      <w:r w:rsidRPr="006527CD" w:rsidR="008532CE">
        <w:rPr>
          <w:rFonts w:ascii="Arial" w:hAnsi="Arial" w:cs="Arial"/>
          <w:b/>
          <w:bCs/>
          <w:sz w:val="20"/>
          <w:szCs w:val="20"/>
        </w:rPr>
        <w:t xml:space="preserve">není </w:t>
      </w:r>
      <w:r w:rsidRPr="006527CD">
        <w:rPr>
          <w:rFonts w:ascii="Arial" w:hAnsi="Arial" w:cs="Arial"/>
          <w:b/>
          <w:bCs/>
          <w:sz w:val="20"/>
          <w:szCs w:val="20"/>
        </w:rPr>
        <w:t>to jediné, čím se loňské předsednictví lišilo od toho prvního.</w:t>
      </w:r>
    </w:p>
    <w:p w:rsidRPr="006527CD" w:rsidR="00A203B8" w:rsidP="00A96965" w:rsidRDefault="00A203B8" w14:paraId="3D3C83C1" w14:textId="77777777">
      <w:pPr>
        <w:spacing w:line="240" w:lineRule="auto"/>
        <w:jc w:val="both"/>
        <w:rPr>
          <w:rFonts w:ascii="Arial" w:hAnsi="Arial" w:cs="Arial"/>
          <w:b/>
          <w:bCs/>
          <w:color w:val="00B0F0"/>
          <w:sz w:val="20"/>
          <w:szCs w:val="20"/>
        </w:rPr>
      </w:pPr>
      <w:r w:rsidRPr="006527CD">
        <w:rPr>
          <w:rFonts w:ascii="Arial" w:hAnsi="Arial" w:cs="Arial"/>
          <w:b/>
          <w:bCs/>
          <w:color w:val="00B0F0"/>
          <w:sz w:val="20"/>
          <w:szCs w:val="20"/>
        </w:rPr>
        <w:t>OF, MMF, NATO i EU pod jednou střechou</w:t>
      </w:r>
    </w:p>
    <w:p w:rsidRPr="006527CD" w:rsidR="00A203B8" w:rsidP="00A203B8" w:rsidRDefault="00A203B8" w14:paraId="559756BB" w14:textId="0EB251E0">
      <w:pPr>
        <w:jc w:val="both"/>
        <w:rPr>
          <w:rFonts w:ascii="Arial" w:hAnsi="Arial" w:cs="Arial"/>
          <w:sz w:val="20"/>
          <w:szCs w:val="20"/>
        </w:rPr>
      </w:pPr>
      <w:r w:rsidRPr="17BD7B9A" w:rsidR="00A203B8">
        <w:rPr>
          <w:rFonts w:ascii="Arial" w:hAnsi="Arial" w:cs="Arial"/>
          <w:sz w:val="20"/>
          <w:szCs w:val="20"/>
        </w:rPr>
        <w:t>Už od svého otevření v roce 1981 je KCP unikátní budovou, kterou procházejí moderní české dějiny a od roku 2000 dokonce i ty světové. Právě tady v prosinci 1989 vyjednávalo Občanské fórum s komunistickými pohlaváry, v roce 2000 tu proběhlo výroční zasedání Mezinárodního měnového fondu a Světové banky a o dva roky později následoval summit NATO. Právě v Kongresovém centru Praha se sešel Václav Havel s Dalajlamou nebo Barackem Obamou.</w:t>
      </w:r>
      <w:r w:rsidRPr="17BD7B9A" w:rsidR="00A203B8">
        <w:rPr>
          <w:rFonts w:ascii="Arial" w:hAnsi="Arial" w:cs="Arial"/>
          <w:sz w:val="20"/>
          <w:szCs w:val="20"/>
        </w:rPr>
        <w:t xml:space="preserve"> V roce 2009 zde poprvé zasedala Rada EU a v roce 2022 se předsednictví do KCP vrátilo. </w:t>
      </w:r>
    </w:p>
    <w:p w:rsidRPr="006527CD" w:rsidR="00A203B8" w:rsidP="00A96965" w:rsidRDefault="00A203B8" w14:paraId="29E7390C" w14:textId="464782B7" w14:noSpellErr="1">
      <w:pPr>
        <w:spacing w:line="240" w:lineRule="auto"/>
        <w:jc w:val="both"/>
        <w:rPr>
          <w:rFonts w:ascii="Arial" w:hAnsi="Arial" w:cs="Arial"/>
          <w:b w:val="1"/>
          <w:bCs w:val="1"/>
          <w:color w:val="00B0F0"/>
          <w:sz w:val="20"/>
          <w:szCs w:val="20"/>
        </w:rPr>
      </w:pPr>
      <w:r w:rsidRPr="17BD7B9A" w:rsidR="00A203B8">
        <w:rPr>
          <w:rFonts w:ascii="Arial" w:hAnsi="Arial" w:cs="Arial"/>
          <w:b w:val="1"/>
          <w:bCs w:val="1"/>
          <w:color w:val="00B0F0"/>
          <w:sz w:val="20"/>
          <w:szCs w:val="20"/>
        </w:rPr>
        <w:t xml:space="preserve">O </w:t>
      </w:r>
      <w:r w:rsidRPr="17BD7B9A" w:rsidR="00D83461">
        <w:rPr>
          <w:rFonts w:ascii="Arial" w:hAnsi="Arial" w:cs="Arial"/>
          <w:b w:val="1"/>
          <w:bCs w:val="1"/>
          <w:color w:val="00B0F0"/>
          <w:sz w:val="20"/>
          <w:szCs w:val="20"/>
        </w:rPr>
        <w:t>50 %</w:t>
      </w:r>
      <w:r w:rsidRPr="17BD7B9A" w:rsidR="00D83461">
        <w:rPr>
          <w:rFonts w:ascii="Arial" w:hAnsi="Arial" w:cs="Arial"/>
          <w:b w:val="1"/>
          <w:bCs w:val="1"/>
          <w:color w:val="00B0F0"/>
          <w:sz w:val="20"/>
          <w:szCs w:val="20"/>
        </w:rPr>
        <w:t xml:space="preserve"> </w:t>
      </w:r>
      <w:r w:rsidRPr="17BD7B9A" w:rsidR="00A203B8">
        <w:rPr>
          <w:rFonts w:ascii="Arial" w:hAnsi="Arial" w:cs="Arial"/>
          <w:b w:val="1"/>
          <w:bCs w:val="1"/>
          <w:color w:val="00B0F0"/>
          <w:sz w:val="20"/>
          <w:szCs w:val="20"/>
        </w:rPr>
        <w:t xml:space="preserve">více akcí </w:t>
      </w:r>
      <w:r w:rsidRPr="17BD7B9A" w:rsidR="00A203B8">
        <w:rPr>
          <w:rFonts w:ascii="Arial" w:hAnsi="Arial" w:cs="Arial"/>
          <w:b w:val="1"/>
          <w:bCs w:val="1"/>
          <w:color w:val="00B0F0"/>
          <w:sz w:val="20"/>
          <w:szCs w:val="20"/>
        </w:rPr>
        <w:t>a prim digitálních témat</w:t>
      </w:r>
    </w:p>
    <w:p w:rsidRPr="006527CD" w:rsidR="00A203B8" w:rsidP="00A203B8" w:rsidRDefault="00A203B8" w14:paraId="26845787" w14:textId="77777777">
      <w:pPr>
        <w:jc w:val="both"/>
        <w:rPr>
          <w:rFonts w:ascii="Arial" w:hAnsi="Arial" w:cs="Arial"/>
          <w:sz w:val="20"/>
          <w:szCs w:val="20"/>
        </w:rPr>
      </w:pPr>
      <w:r w:rsidRPr="006527CD">
        <w:rPr>
          <w:rFonts w:ascii="Arial" w:hAnsi="Arial" w:cs="Arial"/>
          <w:sz w:val="20"/>
          <w:szCs w:val="20"/>
        </w:rPr>
        <w:t xml:space="preserve">Během prvního českého předsednictví v roce 2009 hostilo Kongresové centrum Praha 43 akcí, po dobu toho loňského jich bylo celkem 65. </w:t>
      </w:r>
      <w:r w:rsidRPr="006527CD">
        <w:rPr>
          <w:rFonts w:ascii="Arial" w:hAnsi="Arial" w:cs="Arial"/>
          <w:i/>
          <w:iCs/>
          <w:sz w:val="20"/>
          <w:szCs w:val="20"/>
        </w:rPr>
        <w:t>„Neformálních Rad, tedy vrcholných setkání ministerských delegací, se v KCP uskutečnilo celkem 14 a zúčastnilo se jich přes 2400 delegátů ze všech evropských zemí. Tou největší akcí byla listopadová Konference k digitálním tématům s 500 účastníky,“</w:t>
      </w:r>
      <w:r w:rsidRPr="006527CD">
        <w:rPr>
          <w:rFonts w:ascii="Arial" w:hAnsi="Arial" w:cs="Arial"/>
          <w:sz w:val="20"/>
          <w:szCs w:val="20"/>
        </w:rPr>
        <w:t xml:space="preserve"> doplňuje Lenka Žlebková, generální ředitelka Kongresového centra Praha. Dvoudenní konferenci zaměřenou na kybernetickou bezpečnost a technologické inovace zahájili svými video proslovy premiér Petr Fiala a předsedkyně Evropské komise Ursula von der </w:t>
      </w:r>
      <w:proofErr w:type="spellStart"/>
      <w:r w:rsidRPr="006527CD">
        <w:rPr>
          <w:rFonts w:ascii="Arial" w:hAnsi="Arial" w:cs="Arial"/>
          <w:sz w:val="20"/>
          <w:szCs w:val="20"/>
        </w:rPr>
        <w:t>Leyen</w:t>
      </w:r>
      <w:proofErr w:type="spellEnd"/>
      <w:r w:rsidRPr="006527CD">
        <w:rPr>
          <w:rFonts w:ascii="Arial" w:hAnsi="Arial" w:cs="Arial"/>
          <w:sz w:val="20"/>
          <w:szCs w:val="20"/>
        </w:rPr>
        <w:t xml:space="preserve">. </w:t>
      </w:r>
    </w:p>
    <w:p w:rsidRPr="006527CD" w:rsidR="00A203B8" w:rsidP="00A96965" w:rsidRDefault="00A203B8" w14:paraId="3E1EAB89" w14:textId="77777777">
      <w:pPr>
        <w:spacing w:line="240" w:lineRule="auto"/>
        <w:jc w:val="both"/>
        <w:rPr>
          <w:rFonts w:ascii="Arial" w:hAnsi="Arial" w:cs="Arial"/>
          <w:b/>
          <w:bCs/>
          <w:color w:val="00B0F0"/>
          <w:sz w:val="20"/>
          <w:szCs w:val="20"/>
        </w:rPr>
      </w:pPr>
      <w:r w:rsidRPr="17BD7B9A" w:rsidR="00A203B8">
        <w:rPr>
          <w:rFonts w:ascii="Arial" w:hAnsi="Arial" w:cs="Arial"/>
          <w:b w:val="1"/>
          <w:bCs w:val="1"/>
          <w:color w:val="00B0F0"/>
          <w:sz w:val="20"/>
          <w:szCs w:val="20"/>
        </w:rPr>
        <w:t>Technologie, ale také čistý vzduch</w:t>
      </w:r>
    </w:p>
    <w:p w:rsidRPr="006527CD" w:rsidR="00A203B8" w:rsidP="17BD7B9A" w:rsidRDefault="00A203B8" w14:paraId="05A76CDD" w14:textId="163CB9A6">
      <w:pPr>
        <w:pStyle w:val="Normln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17BD7B9A" w:rsidR="07814B14">
        <w:rPr>
          <w:rFonts w:ascii="Arial" w:hAnsi="Arial" w:cs="Arial"/>
          <w:noProof w:val="0"/>
          <w:sz w:val="20"/>
          <w:szCs w:val="20"/>
          <w:lang w:val="cs-CZ"/>
        </w:rPr>
        <w:t xml:space="preserve">Větší rozlišení, rychlejší přenos dat a více vzduchu v tlumočnických kabinách; i to pro KCP představoval CZ PRES 2022. Splnění přísných technologických požadavků vyžadovalo 22 km nových optických kabelů k propojení konferenčních sálů, foyer a tiskového střediska, díky kterým se zvuk, 4K videa i 24 tlumočnických kanálů přenášely bez zpoždění. Všech 10 tlumočnických kabin bylo navíc vybaveno monitory kvality vzduchu, aby v nich během dlouhých jednání nemohlo dojít k hromadění CO2.   </w:t>
      </w:r>
    </w:p>
    <w:p w:rsidRPr="006527CD" w:rsidR="00A203B8" w:rsidP="17BD7B9A" w:rsidRDefault="00A203B8" w14:paraId="6B7081A9" w14:textId="10DBEF04">
      <w:pPr>
        <w:pStyle w:val="Normln"/>
        <w:jc w:val="both"/>
        <w:rPr>
          <w:rFonts w:ascii="Arial" w:hAnsi="Arial" w:cs="Arial"/>
          <w:sz w:val="20"/>
          <w:szCs w:val="20"/>
        </w:rPr>
      </w:pPr>
      <w:r w:rsidRPr="17BD7B9A" w:rsidR="00A203B8">
        <w:rPr>
          <w:rFonts w:ascii="Arial" w:hAnsi="Arial" w:cs="Arial"/>
          <w:sz w:val="20"/>
          <w:szCs w:val="20"/>
        </w:rPr>
        <w:t>Novinkou oproti předchozímu předsednictví bylo rovněž umístění přípojného místa pro televizní přenosový vůz, který tak nepotřeb</w:t>
      </w:r>
      <w:r w:rsidRPr="17BD7B9A" w:rsidR="00B24AF0">
        <w:rPr>
          <w:rFonts w:ascii="Arial" w:hAnsi="Arial" w:cs="Arial"/>
          <w:sz w:val="20"/>
          <w:szCs w:val="20"/>
        </w:rPr>
        <w:t>oval</w:t>
      </w:r>
      <w:r w:rsidRPr="17BD7B9A" w:rsidR="00A203B8">
        <w:rPr>
          <w:rFonts w:ascii="Arial" w:hAnsi="Arial" w:cs="Arial"/>
          <w:sz w:val="20"/>
          <w:szCs w:val="20"/>
        </w:rPr>
        <w:t xml:space="preserve"> k plnohodnotnému živému TV přenosu žádné další kabely. Pro diskuse v sálech technici instalovali robotické kamery, které umožňují automatické snímání delegáta, jenž se hlásí o slovo. Stejně tak nyní KCP podporuje hybridní režim, tedy zabezpečené vzdálené připojení </w:t>
      </w:r>
      <w:r w:rsidRPr="17BD7B9A" w:rsidR="00A203B8">
        <w:rPr>
          <w:rFonts w:ascii="Arial" w:hAnsi="Arial" w:cs="Arial"/>
          <w:sz w:val="20"/>
          <w:szCs w:val="20"/>
        </w:rPr>
        <w:t>hostů k probíhající akci v sále včetně zajištění plnohodnotného simultánního tlumočení.</w:t>
      </w:r>
    </w:p>
    <w:p w:rsidR="001E69EB" w:rsidRDefault="001E69EB" w14:paraId="22BEAB51" w14:textId="77777777">
      <w:pPr>
        <w:rPr>
          <w:rFonts w:ascii="Arial" w:hAnsi="Arial" w:cs="Arial"/>
          <w:b/>
          <w:bCs/>
          <w:color w:val="00B0F0"/>
          <w:sz w:val="20"/>
          <w:szCs w:val="20"/>
        </w:rPr>
      </w:pPr>
      <w:r>
        <w:rPr>
          <w:rFonts w:ascii="Arial" w:hAnsi="Arial" w:cs="Arial"/>
          <w:b/>
          <w:bCs/>
          <w:color w:val="00B0F0"/>
          <w:sz w:val="20"/>
          <w:szCs w:val="20"/>
        </w:rPr>
        <w:br w:type="page"/>
      </w:r>
    </w:p>
    <w:p w:rsidRPr="006527CD" w:rsidR="00A203B8" w:rsidP="00A96965" w:rsidRDefault="00A203B8" w14:paraId="562B0F41" w14:textId="2CC528E5">
      <w:pPr>
        <w:spacing w:line="240" w:lineRule="auto"/>
        <w:jc w:val="both"/>
        <w:rPr>
          <w:rFonts w:ascii="Arial" w:hAnsi="Arial" w:cs="Arial"/>
          <w:b/>
          <w:bCs/>
          <w:color w:val="00B0F0"/>
          <w:sz w:val="20"/>
          <w:szCs w:val="20"/>
        </w:rPr>
      </w:pPr>
      <w:r w:rsidRPr="006527CD">
        <w:rPr>
          <w:rFonts w:ascii="Arial" w:hAnsi="Arial" w:cs="Arial"/>
          <w:b/>
          <w:bCs/>
          <w:color w:val="00B0F0"/>
          <w:sz w:val="20"/>
          <w:szCs w:val="20"/>
        </w:rPr>
        <w:lastRenderedPageBreak/>
        <w:t>Udržitelnost není jen elektromobilita, ale i catering a fotovoltaika</w:t>
      </w:r>
    </w:p>
    <w:p w:rsidRPr="006527CD" w:rsidR="00A203B8" w:rsidP="17BD7B9A" w:rsidRDefault="00A203B8" w14:paraId="1087DB23" w14:textId="402C3338">
      <w:pPr>
        <w:pStyle w:val="Normln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noProof w:val="0"/>
          <w:sz w:val="20"/>
          <w:szCs w:val="20"/>
          <w:lang w:val="cs-CZ"/>
        </w:rPr>
      </w:pPr>
      <w:r w:rsidRPr="17BD7B9A" w:rsidR="00A203B8">
        <w:rPr>
          <w:rFonts w:ascii="Arial" w:hAnsi="Arial" w:cs="Arial"/>
          <w:sz w:val="20"/>
          <w:szCs w:val="20"/>
        </w:rPr>
        <w:t xml:space="preserve">Důraz na udržitelnost </w:t>
      </w:r>
      <w:r w:rsidRPr="17BD7B9A" w:rsidR="0060212E">
        <w:rPr>
          <w:rFonts w:ascii="Arial" w:hAnsi="Arial" w:cs="Arial"/>
          <w:sz w:val="20"/>
          <w:szCs w:val="20"/>
        </w:rPr>
        <w:t>byl</w:t>
      </w:r>
      <w:r w:rsidRPr="17BD7B9A" w:rsidR="00A203B8">
        <w:rPr>
          <w:rFonts w:ascii="Arial" w:hAnsi="Arial" w:cs="Arial"/>
          <w:sz w:val="20"/>
          <w:szCs w:val="20"/>
        </w:rPr>
        <w:t xml:space="preserve"> přítomný nejen v programu předsednictví, ale též v samotné organizaci všech akcí. </w:t>
      </w:r>
      <w:r w:rsidRPr="17BD7B9A" w:rsidR="63A78F07">
        <w:rPr>
          <w:rFonts w:ascii="Arial" w:hAnsi="Arial" w:cs="Arial"/>
          <w:noProof w:val="0"/>
          <w:sz w:val="20"/>
          <w:szCs w:val="20"/>
          <w:lang w:val="cs-CZ"/>
        </w:rPr>
        <w:t xml:space="preserve">Napájení elektromobilů využívaných k transportu hostů a delegátů vyřešilo KCP instalací největšího dobíjecího hubu v Praze. Přímo na veřejném parkovišti před Kongresovým centrem byl ve spolupráci s PRE natrvalo umístěn hub s 8 dobíjecími stanicemi, které jsou nyní plně k dispozici široké veřejnosti. </w:t>
      </w:r>
      <w:proofErr w:type="gramStart"/>
      <w:proofErr w:type="gramEnd"/>
    </w:p>
    <w:p w:rsidRPr="006527CD" w:rsidR="00A203B8" w:rsidP="17BD7B9A" w:rsidRDefault="00A203B8" w14:paraId="6F655865" w14:textId="4B73AA4C">
      <w:pPr>
        <w:pStyle w:val="Normln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noProof w:val="0"/>
          <w:sz w:val="20"/>
          <w:szCs w:val="20"/>
          <w:lang w:val="cs-CZ"/>
        </w:rPr>
      </w:pPr>
      <w:r w:rsidRPr="17BD7B9A" w:rsidR="00A203B8">
        <w:rPr>
          <w:rFonts w:ascii="Arial" w:hAnsi="Arial" w:cs="Arial"/>
          <w:sz w:val="20"/>
          <w:szCs w:val="20"/>
        </w:rPr>
        <w:t>Udržitelnost v praxi předvá</w:t>
      </w:r>
      <w:r w:rsidRPr="17BD7B9A" w:rsidR="0060212E">
        <w:rPr>
          <w:rFonts w:ascii="Arial" w:hAnsi="Arial" w:cs="Arial"/>
          <w:sz w:val="20"/>
          <w:szCs w:val="20"/>
        </w:rPr>
        <w:t>děl</w:t>
      </w:r>
      <w:r w:rsidRPr="17BD7B9A" w:rsidR="00A203B8">
        <w:rPr>
          <w:rFonts w:ascii="Arial" w:hAnsi="Arial" w:cs="Arial"/>
          <w:sz w:val="20"/>
          <w:szCs w:val="20"/>
        </w:rPr>
        <w:t xml:space="preserve"> </w:t>
      </w:r>
      <w:r w:rsidRPr="17BD7B9A" w:rsidR="009862AB">
        <w:rPr>
          <w:rFonts w:ascii="Arial" w:hAnsi="Arial" w:cs="Arial"/>
          <w:sz w:val="20"/>
          <w:szCs w:val="20"/>
        </w:rPr>
        <w:t xml:space="preserve">i </w:t>
      </w:r>
      <w:r w:rsidRPr="17BD7B9A" w:rsidR="00A203B8">
        <w:rPr>
          <w:rFonts w:ascii="Arial" w:hAnsi="Arial" w:cs="Arial"/>
          <w:sz w:val="20"/>
          <w:szCs w:val="20"/>
        </w:rPr>
        <w:t xml:space="preserve">místní kuchařský tým Zátiší Catering, který se staral o občerstvení všech delegátů. </w:t>
      </w:r>
      <w:r w:rsidRPr="17BD7B9A" w:rsidR="1E9C1372">
        <w:rPr>
          <w:rFonts w:ascii="Arial" w:hAnsi="Arial" w:cs="Arial"/>
          <w:noProof w:val="0"/>
          <w:sz w:val="20"/>
          <w:szCs w:val="20"/>
          <w:lang w:val="cs-CZ"/>
        </w:rPr>
        <w:t xml:space="preserve">Díky umístění kompletního zázemí přímo v budově KCP probíhala příprava všech jídel i nápojů bez používání plastového odpadu. Okamžité servírování čerstvého jídla šetří nejen čas a náklady, ale omezuje také uhlíkovou stopu a plýtvání. Navíc s využitím lokálních dodavatelů a čerstvých surovin, včetně bylin z vlastní zahrádky.  </w:t>
      </w:r>
      <w:r w:rsidRPr="17BD7B9A" w:rsidR="1E9C1372">
        <w:rPr>
          <w:rFonts w:ascii="Arial" w:hAnsi="Arial" w:eastAsia="Arial" w:cs="Arial"/>
          <w:noProof w:val="0"/>
          <w:sz w:val="20"/>
          <w:szCs w:val="20"/>
          <w:lang w:val="cs-CZ"/>
        </w:rPr>
        <w:t xml:space="preserve"> </w:t>
      </w:r>
    </w:p>
    <w:p w:rsidRPr="006527CD" w:rsidR="00A203B8" w:rsidP="17BD7B9A" w:rsidRDefault="00A203B8" w14:paraId="1DFD2024" w14:textId="69637184">
      <w:pPr>
        <w:pStyle w:val="Normln"/>
        <w:jc w:val="both"/>
        <w:rPr>
          <w:rFonts w:ascii="Arial" w:hAnsi="Arial" w:cs="Arial"/>
          <w:sz w:val="20"/>
          <w:szCs w:val="20"/>
        </w:rPr>
      </w:pPr>
      <w:r w:rsidRPr="17BD7B9A" w:rsidR="00A203B8">
        <w:rPr>
          <w:rFonts w:ascii="Arial" w:hAnsi="Arial" w:cs="Arial"/>
          <w:sz w:val="20"/>
          <w:szCs w:val="20"/>
        </w:rPr>
        <w:t xml:space="preserve">Udržitelný provoz je dlouhodobým cílem </w:t>
      </w:r>
      <w:r w:rsidRPr="17BD7B9A" w:rsidR="00A203B8">
        <w:rPr>
          <w:rFonts w:ascii="Arial" w:hAnsi="Arial" w:cs="Arial"/>
          <w:sz w:val="20"/>
          <w:szCs w:val="20"/>
        </w:rPr>
        <w:t xml:space="preserve">samotného </w:t>
      </w:r>
      <w:r w:rsidRPr="17BD7B9A" w:rsidR="00A203B8">
        <w:rPr>
          <w:rFonts w:ascii="Arial" w:hAnsi="Arial" w:cs="Arial"/>
          <w:sz w:val="20"/>
          <w:szCs w:val="20"/>
        </w:rPr>
        <w:t>Kongresové</w:t>
      </w:r>
      <w:r w:rsidRPr="17BD7B9A" w:rsidR="0028102F">
        <w:rPr>
          <w:rFonts w:ascii="Arial" w:hAnsi="Arial" w:cs="Arial"/>
          <w:sz w:val="20"/>
          <w:szCs w:val="20"/>
        </w:rPr>
        <w:t>ho</w:t>
      </w:r>
      <w:r w:rsidRPr="17BD7B9A" w:rsidR="00A203B8">
        <w:rPr>
          <w:rFonts w:ascii="Arial" w:hAnsi="Arial" w:cs="Arial"/>
          <w:sz w:val="20"/>
          <w:szCs w:val="20"/>
        </w:rPr>
        <w:t xml:space="preserve"> centra Praha. </w:t>
      </w:r>
      <w:r w:rsidRPr="17BD7B9A" w:rsidR="00A203B8">
        <w:rPr>
          <w:rFonts w:ascii="Arial" w:hAnsi="Arial" w:cs="Arial"/>
          <w:i w:val="1"/>
          <w:iCs w:val="1"/>
          <w:sz w:val="20"/>
          <w:szCs w:val="20"/>
        </w:rPr>
        <w:t xml:space="preserve">„V uplynulých šesti letech </w:t>
      </w:r>
      <w:r w:rsidRPr="17BD7B9A" w:rsidR="0028102F">
        <w:rPr>
          <w:rFonts w:ascii="Arial" w:hAnsi="Arial" w:cs="Arial"/>
          <w:i w:val="1"/>
          <w:iCs w:val="1"/>
          <w:sz w:val="20"/>
          <w:szCs w:val="20"/>
        </w:rPr>
        <w:t xml:space="preserve">prošla </w:t>
      </w:r>
      <w:r w:rsidRPr="17BD7B9A" w:rsidR="00A203B8">
        <w:rPr>
          <w:rFonts w:ascii="Arial" w:hAnsi="Arial" w:cs="Arial"/>
          <w:i w:val="1"/>
          <w:iCs w:val="1"/>
          <w:sz w:val="20"/>
          <w:szCs w:val="20"/>
        </w:rPr>
        <w:t xml:space="preserve">celá budova </w:t>
      </w:r>
      <w:r w:rsidRPr="17BD7B9A" w:rsidR="00A203B8">
        <w:rPr>
          <w:rFonts w:ascii="Arial" w:hAnsi="Arial" w:cs="Arial"/>
          <w:i w:val="1"/>
          <w:iCs w:val="1"/>
          <w:sz w:val="20"/>
          <w:szCs w:val="20"/>
        </w:rPr>
        <w:t xml:space="preserve">komplexní revizí hospodaření s energiemi a společnost ENESA zde v rámci projektu </w:t>
      </w:r>
      <w:r w:rsidRPr="17BD7B9A" w:rsidR="0060212E">
        <w:rPr>
          <w:rFonts w:ascii="Arial" w:hAnsi="Arial" w:cs="Arial"/>
          <w:i w:val="1"/>
          <w:iCs w:val="1"/>
          <w:sz w:val="20"/>
          <w:szCs w:val="20"/>
        </w:rPr>
        <w:t xml:space="preserve">EPC </w:t>
      </w:r>
      <w:r w:rsidRPr="17BD7B9A" w:rsidR="00A203B8">
        <w:rPr>
          <w:rFonts w:ascii="Arial" w:hAnsi="Arial" w:cs="Arial"/>
          <w:i w:val="1"/>
          <w:iCs w:val="1"/>
          <w:sz w:val="20"/>
          <w:szCs w:val="20"/>
        </w:rPr>
        <w:t xml:space="preserve">instalovala nové systémy energetického managementu a řadu </w:t>
      </w:r>
      <w:proofErr w:type="spellStart"/>
      <w:r w:rsidRPr="17BD7B9A" w:rsidR="00A203B8">
        <w:rPr>
          <w:rFonts w:ascii="Arial" w:hAnsi="Arial" w:cs="Arial"/>
          <w:i w:val="1"/>
          <w:iCs w:val="1"/>
          <w:sz w:val="20"/>
          <w:szCs w:val="20"/>
        </w:rPr>
        <w:t>smart</w:t>
      </w:r>
      <w:proofErr w:type="spellEnd"/>
      <w:r w:rsidRPr="17BD7B9A" w:rsidR="00A203B8">
        <w:rPr>
          <w:rFonts w:ascii="Arial" w:hAnsi="Arial" w:cs="Arial"/>
          <w:i w:val="1"/>
          <w:iCs w:val="1"/>
          <w:sz w:val="20"/>
          <w:szCs w:val="20"/>
        </w:rPr>
        <w:t xml:space="preserve"> úsporných opatření. </w:t>
      </w:r>
      <w:r w:rsidRPr="17BD7B9A" w:rsidR="53AE339A">
        <w:rPr>
          <w:rFonts w:ascii="Arial" w:hAnsi="Arial" w:cs="Arial"/>
          <w:i w:val="1"/>
          <w:iCs w:val="1"/>
          <w:noProof w:val="0"/>
          <w:sz w:val="20"/>
          <w:szCs w:val="20"/>
          <w:lang w:val="cs-CZ"/>
        </w:rPr>
        <w:t>Projekt získal ocenění Český energetický a ekologický projekt roku 2019 a KCP nyní na energiích ušetří víc než 30 mil. korun ročně,"</w:t>
      </w:r>
      <w:r w:rsidRPr="17BD7B9A" w:rsidR="616B23C0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17BD7B9A" w:rsidR="00A203B8">
        <w:rPr>
          <w:rFonts w:ascii="Arial" w:hAnsi="Arial" w:cs="Arial"/>
          <w:sz w:val="20"/>
          <w:szCs w:val="20"/>
        </w:rPr>
        <w:t xml:space="preserve">vysvětluje Lenka </w:t>
      </w:r>
      <w:proofErr w:type="spellStart"/>
      <w:r w:rsidRPr="17BD7B9A" w:rsidR="00A203B8">
        <w:rPr>
          <w:rFonts w:ascii="Arial" w:hAnsi="Arial" w:cs="Arial"/>
          <w:sz w:val="20"/>
          <w:szCs w:val="20"/>
        </w:rPr>
        <w:t>Žlebková</w:t>
      </w:r>
      <w:proofErr w:type="spellEnd"/>
      <w:r w:rsidRPr="17BD7B9A" w:rsidR="00A203B8">
        <w:rPr>
          <w:rFonts w:ascii="Arial" w:hAnsi="Arial" w:cs="Arial"/>
          <w:sz w:val="20"/>
          <w:szCs w:val="20"/>
        </w:rPr>
        <w:t>. Završením projektu byla instalace obří fotovoltaické elektrárny na střeše KCP, která byla dokončena právě na konci českého předsednictví a pokryje 10 procent spotřeby energie celého KCP. To vše umožňuje Kongresovému centru Praha zajistit maximální možnou udržitelnost provozu i pořádaných akcí včetně těch, které byly součástí českého předsednictví Rady EU.</w:t>
      </w:r>
    </w:p>
    <w:p w:rsidRPr="006527CD" w:rsidR="00A203B8" w:rsidP="00A203B8" w:rsidRDefault="00A203B8" w14:paraId="12C6CBE3" w14:textId="77777777">
      <w:pPr>
        <w:jc w:val="both"/>
        <w:rPr>
          <w:rFonts w:ascii="Arial" w:hAnsi="Arial" w:cs="Arial"/>
          <w:sz w:val="20"/>
          <w:szCs w:val="20"/>
        </w:rPr>
      </w:pPr>
    </w:p>
    <w:p w:rsidRPr="001D4418" w:rsidR="00A01EC5" w:rsidP="008F3288" w:rsidRDefault="00A01EC5" w14:paraId="3E7DDA10" w14:textId="11EA4A08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17BD7B9A" w:rsidR="00A01EC5">
        <w:rPr>
          <w:rFonts w:ascii="Arial" w:hAnsi="Arial" w:cs="Arial"/>
          <w:b w:val="1"/>
          <w:bCs w:val="1"/>
          <w:sz w:val="18"/>
          <w:szCs w:val="18"/>
        </w:rPr>
        <w:t>Kongresové centrum Praha</w:t>
      </w:r>
      <w:r w:rsidRPr="17BD7B9A" w:rsidR="00A01EC5">
        <w:rPr>
          <w:rFonts w:ascii="Arial" w:hAnsi="Arial" w:cs="Arial"/>
          <w:sz w:val="18"/>
          <w:szCs w:val="18"/>
        </w:rPr>
        <w:t xml:space="preserve"> je jedním z největších kongresových center v České republice, které</w:t>
      </w:r>
      <w:r w:rsidRPr="17BD7B9A" w:rsidR="00A319AC">
        <w:rPr>
          <w:rFonts w:ascii="Arial" w:hAnsi="Arial" w:cs="Arial"/>
          <w:sz w:val="18"/>
          <w:szCs w:val="18"/>
        </w:rPr>
        <w:t> </w:t>
      </w:r>
      <w:r w:rsidRPr="17BD7B9A" w:rsidR="00A01EC5">
        <w:rPr>
          <w:rFonts w:ascii="Arial" w:hAnsi="Arial" w:cs="Arial"/>
          <w:sz w:val="18"/>
          <w:szCs w:val="18"/>
        </w:rPr>
        <w:t>nabízí 70 sálů a</w:t>
      </w:r>
      <w:r w:rsidRPr="17BD7B9A" w:rsidR="00404A37">
        <w:rPr>
          <w:rFonts w:ascii="Arial" w:hAnsi="Arial" w:cs="Arial"/>
          <w:sz w:val="18"/>
          <w:szCs w:val="18"/>
        </w:rPr>
        <w:t> </w:t>
      </w:r>
      <w:r w:rsidRPr="17BD7B9A" w:rsidR="00A01EC5">
        <w:rPr>
          <w:rFonts w:ascii="Arial" w:hAnsi="Arial" w:cs="Arial"/>
          <w:sz w:val="18"/>
          <w:szCs w:val="18"/>
        </w:rPr>
        <w:t>salónků pro konání akcí</w:t>
      </w:r>
      <w:r w:rsidRPr="17BD7B9A" w:rsidR="000679B9">
        <w:rPr>
          <w:rFonts w:ascii="Arial" w:hAnsi="Arial" w:cs="Arial"/>
          <w:sz w:val="18"/>
          <w:szCs w:val="18"/>
        </w:rPr>
        <w:t>,</w:t>
      </w:r>
      <w:r w:rsidRPr="17BD7B9A" w:rsidR="00A01EC5">
        <w:rPr>
          <w:rFonts w:ascii="Arial" w:hAnsi="Arial" w:cs="Arial"/>
          <w:sz w:val="18"/>
          <w:szCs w:val="18"/>
        </w:rPr>
        <w:t xml:space="preserve"> od malých konferencí po velké kongresy</w:t>
      </w:r>
      <w:r w:rsidRPr="17BD7B9A" w:rsidR="000679B9">
        <w:rPr>
          <w:rFonts w:ascii="Arial" w:hAnsi="Arial" w:cs="Arial"/>
          <w:sz w:val="18"/>
          <w:szCs w:val="18"/>
        </w:rPr>
        <w:t>,</w:t>
      </w:r>
      <w:r w:rsidRPr="17BD7B9A" w:rsidR="00A01EC5">
        <w:rPr>
          <w:rFonts w:ascii="Arial" w:hAnsi="Arial" w:cs="Arial"/>
          <w:sz w:val="18"/>
          <w:szCs w:val="18"/>
        </w:rPr>
        <w:t xml:space="preserve"> včetně vybavení na nejvyšší technické úrovni. Výhodou je výborná dopravní dostupnost do blízkého centra města, díky</w:t>
      </w:r>
      <w:r w:rsidRPr="17BD7B9A" w:rsidR="00A319AC">
        <w:rPr>
          <w:rFonts w:ascii="Arial" w:hAnsi="Arial" w:cs="Arial"/>
          <w:sz w:val="18"/>
          <w:szCs w:val="18"/>
        </w:rPr>
        <w:t> </w:t>
      </w:r>
      <w:r w:rsidRPr="17BD7B9A" w:rsidR="00A01EC5">
        <w:rPr>
          <w:rFonts w:ascii="Arial" w:hAnsi="Arial" w:cs="Arial"/>
          <w:sz w:val="18"/>
          <w:szCs w:val="18"/>
        </w:rPr>
        <w:t xml:space="preserve">kterému disponuje krásným výhledem na historickou Prahu. Jeho součástí je i Business Centre Vyšehrad a čtyřhvězdičkový hotel </w:t>
      </w:r>
      <w:proofErr w:type="spellStart"/>
      <w:r w:rsidRPr="17BD7B9A" w:rsidR="00A01EC5">
        <w:rPr>
          <w:rFonts w:ascii="Arial" w:hAnsi="Arial" w:cs="Arial"/>
          <w:sz w:val="18"/>
          <w:szCs w:val="18"/>
        </w:rPr>
        <w:t>Holiday</w:t>
      </w:r>
      <w:proofErr w:type="spellEnd"/>
      <w:r w:rsidRPr="17BD7B9A" w:rsidR="00A01EC5">
        <w:rPr>
          <w:rFonts w:ascii="Arial" w:hAnsi="Arial" w:cs="Arial"/>
          <w:sz w:val="18"/>
          <w:szCs w:val="18"/>
        </w:rPr>
        <w:t xml:space="preserve"> Inn Prague </w:t>
      </w:r>
      <w:proofErr w:type="spellStart"/>
      <w:r w:rsidRPr="17BD7B9A" w:rsidR="00A01EC5">
        <w:rPr>
          <w:rFonts w:ascii="Arial" w:hAnsi="Arial" w:cs="Arial"/>
          <w:sz w:val="18"/>
          <w:szCs w:val="18"/>
        </w:rPr>
        <w:t>Congress</w:t>
      </w:r>
      <w:proofErr w:type="spellEnd"/>
      <w:r w:rsidRPr="17BD7B9A" w:rsidR="00A01EC5">
        <w:rPr>
          <w:rFonts w:ascii="Arial" w:hAnsi="Arial" w:cs="Arial"/>
          <w:sz w:val="18"/>
          <w:szCs w:val="18"/>
        </w:rPr>
        <w:t xml:space="preserve"> Centre s kapacitou 254 pokojů. KCP získalo prestižní ocenění </w:t>
      </w:r>
      <w:proofErr w:type="spellStart"/>
      <w:r w:rsidRPr="17BD7B9A" w:rsidR="00A01EC5">
        <w:rPr>
          <w:rFonts w:ascii="Arial" w:hAnsi="Arial" w:cs="Arial"/>
          <w:sz w:val="18"/>
          <w:szCs w:val="18"/>
        </w:rPr>
        <w:t>Superbrands</w:t>
      </w:r>
      <w:proofErr w:type="spellEnd"/>
      <w:r w:rsidRPr="17BD7B9A" w:rsidR="00A01EC5">
        <w:rPr>
          <w:rFonts w:ascii="Arial" w:hAnsi="Arial" w:cs="Arial"/>
          <w:sz w:val="18"/>
          <w:szCs w:val="18"/>
        </w:rPr>
        <w:t xml:space="preserve"> </w:t>
      </w:r>
      <w:r w:rsidRPr="17BD7B9A" w:rsidR="0098247B">
        <w:rPr>
          <w:rFonts w:ascii="Arial" w:hAnsi="Arial" w:cs="Arial"/>
          <w:sz w:val="18"/>
          <w:szCs w:val="18"/>
        </w:rPr>
        <w:t xml:space="preserve">několikrát v řadě za sebou </w:t>
      </w:r>
      <w:r w:rsidRPr="17BD7B9A" w:rsidR="00A01EC5">
        <w:rPr>
          <w:rFonts w:ascii="Arial" w:hAnsi="Arial" w:cs="Arial"/>
          <w:sz w:val="18"/>
          <w:szCs w:val="18"/>
        </w:rPr>
        <w:t xml:space="preserve">a certifikát EKO Gold za čerpání energie z obnovitelných zdrojů. Více na </w:t>
      </w:r>
      <w:hyperlink r:id="R586e8982704a4adb">
        <w:r w:rsidRPr="17BD7B9A" w:rsidR="00A01EC5">
          <w:rPr>
            <w:rStyle w:val="Hypertextovodkaz"/>
            <w:rFonts w:ascii="Arial" w:hAnsi="Arial" w:cs="Arial"/>
            <w:color w:val="auto"/>
            <w:sz w:val="18"/>
            <w:szCs w:val="18"/>
          </w:rPr>
          <w:t>www.praguecc.cz</w:t>
        </w:r>
      </w:hyperlink>
    </w:p>
    <w:p w:rsidR="00A01EC5" w:rsidP="008F3288" w:rsidRDefault="00A01EC5" w14:paraId="321675B3" w14:textId="18CDC3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Pr="008D395D" w:rsidR="00D841C3" w:rsidP="008F3288" w:rsidRDefault="00D841C3" w14:paraId="508033D4" w14:textId="77777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Pr="008D395D" w:rsidR="004E0B3B" w:rsidP="004E0B3B" w:rsidRDefault="004E0B3B" w14:paraId="23109541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395D">
        <w:rPr>
          <w:rFonts w:ascii="Arial" w:hAnsi="Arial" w:cs="Arial"/>
          <w:b/>
          <w:bCs/>
          <w:sz w:val="20"/>
          <w:szCs w:val="20"/>
        </w:rPr>
        <w:t>Kontakt pro média:</w:t>
      </w:r>
    </w:p>
    <w:p w:rsidRPr="008D395D" w:rsidR="004E0B3B" w:rsidP="004E0B3B" w:rsidRDefault="00777B38" w14:paraId="4E3AA3C6" w14:textId="0583A9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395D">
        <w:rPr>
          <w:rFonts w:ascii="Arial" w:hAnsi="Arial" w:cs="Arial"/>
          <w:sz w:val="20"/>
          <w:szCs w:val="20"/>
        </w:rPr>
        <w:t>Radka Turková</w:t>
      </w:r>
    </w:p>
    <w:p w:rsidRPr="008D395D" w:rsidR="004E0B3B" w:rsidP="004E0B3B" w:rsidRDefault="000679B9" w14:paraId="3AA9AF82" w14:textId="12E32E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w:history="1" r:id="rId16">
        <w:r w:rsidRPr="008D395D" w:rsidR="00777B38">
          <w:rPr>
            <w:rStyle w:val="Hypertextovodkaz"/>
            <w:rFonts w:ascii="Arial" w:hAnsi="Arial" w:cs="Arial"/>
            <w:sz w:val="20"/>
            <w:szCs w:val="20"/>
          </w:rPr>
          <w:t>radka.turkova@praguecc.cz</w:t>
        </w:r>
      </w:hyperlink>
    </w:p>
    <w:p w:rsidRPr="008D395D" w:rsidR="00986A79" w:rsidP="00986A79" w:rsidRDefault="00C46A91" w14:paraId="55CB72BC" w14:textId="00571D8C">
      <w:pPr>
        <w:spacing w:line="240" w:lineRule="auto"/>
        <w:jc w:val="both"/>
        <w:rPr>
          <w:rFonts w:ascii="Arial" w:hAnsi="Arial" w:cs="Arial"/>
        </w:rPr>
      </w:pPr>
      <w:r w:rsidRPr="00C46A91">
        <w:rPr>
          <w:rFonts w:ascii="Arial" w:hAnsi="Arial" w:cs="Arial"/>
          <w:sz w:val="20"/>
          <w:szCs w:val="20"/>
        </w:rPr>
        <w:t>+420 739 539</w:t>
      </w:r>
      <w:r w:rsidR="00D841C3">
        <w:rPr>
          <w:rFonts w:ascii="Arial" w:hAnsi="Arial" w:cs="Arial"/>
          <w:sz w:val="20"/>
          <w:szCs w:val="20"/>
        </w:rPr>
        <w:t> </w:t>
      </w:r>
      <w:r w:rsidRPr="00C46A91">
        <w:rPr>
          <w:rFonts w:ascii="Arial" w:hAnsi="Arial" w:cs="Arial"/>
          <w:sz w:val="20"/>
          <w:szCs w:val="20"/>
        </w:rPr>
        <w:t>204</w:t>
      </w:r>
    </w:p>
    <w:p w:rsidR="00D841C3" w:rsidP="00986A79" w:rsidRDefault="00D841C3" w14:paraId="2C608248" w14:textId="77777777">
      <w:pPr>
        <w:spacing w:line="240" w:lineRule="auto"/>
        <w:jc w:val="both"/>
        <w:rPr>
          <w:rFonts w:ascii="Arial" w:hAnsi="Arial" w:cs="Arial"/>
        </w:rPr>
      </w:pPr>
    </w:p>
    <w:p w:rsidR="00D841C3" w:rsidP="00986A79" w:rsidRDefault="00D841C3" w14:paraId="0887EAA9" w14:textId="77777777">
      <w:pPr>
        <w:spacing w:line="240" w:lineRule="auto"/>
        <w:jc w:val="both"/>
        <w:rPr>
          <w:rFonts w:ascii="Arial" w:hAnsi="Arial" w:cs="Arial"/>
        </w:rPr>
      </w:pPr>
    </w:p>
    <w:p w:rsidR="00D841C3" w:rsidP="00986A79" w:rsidRDefault="00D841C3" w14:paraId="3D9A61D7" w14:textId="77777777">
      <w:pPr>
        <w:spacing w:line="240" w:lineRule="auto"/>
        <w:jc w:val="both"/>
        <w:rPr>
          <w:rFonts w:ascii="Arial" w:hAnsi="Arial" w:cs="Arial"/>
        </w:rPr>
      </w:pPr>
    </w:p>
    <w:p w:rsidR="00D841C3" w:rsidP="00986A79" w:rsidRDefault="00D841C3" w14:paraId="5FC1846A" w14:textId="77777777">
      <w:pPr>
        <w:spacing w:line="240" w:lineRule="auto"/>
        <w:jc w:val="both"/>
        <w:rPr>
          <w:rFonts w:ascii="Arial" w:hAnsi="Arial" w:cs="Arial"/>
        </w:rPr>
      </w:pPr>
    </w:p>
    <w:p w:rsidRPr="008D395D" w:rsidR="00986A79" w:rsidP="00986A79" w:rsidRDefault="00986A79" w14:paraId="78FD7800" w14:textId="66A8408E">
      <w:pPr>
        <w:spacing w:line="240" w:lineRule="auto"/>
        <w:jc w:val="both"/>
        <w:rPr>
          <w:rFonts w:ascii="Arial" w:hAnsi="Arial" w:cs="Arial"/>
        </w:rPr>
      </w:pPr>
      <w:r w:rsidRPr="008D395D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EF192CF" wp14:editId="0499DDF4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735531" cy="415925"/>
            <wp:effectExtent l="0" t="0" r="7620" b="3175"/>
            <wp:wrapTight wrapText="bothSides">
              <wp:wrapPolygon edited="0">
                <wp:start x="0" y="0"/>
                <wp:lineTo x="0" y="20776"/>
                <wp:lineTo x="21264" y="20776"/>
                <wp:lineTo x="21264" y="0"/>
                <wp:lineTo x="0" y="0"/>
              </wp:wrapPolygon>
            </wp:wrapTight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531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95D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DE48973" wp14:editId="6379AFE8">
            <wp:simplePos x="0" y="0"/>
            <wp:positionH relativeFrom="margin">
              <wp:posOffset>2742565</wp:posOffset>
            </wp:positionH>
            <wp:positionV relativeFrom="paragraph">
              <wp:posOffset>13970</wp:posOffset>
            </wp:positionV>
            <wp:extent cx="981710" cy="640080"/>
            <wp:effectExtent l="0" t="0" r="0" b="7620"/>
            <wp:wrapTight wrapText="bothSides">
              <wp:wrapPolygon edited="0">
                <wp:start x="4611" y="2571"/>
                <wp:lineTo x="2096" y="8357"/>
                <wp:lineTo x="1677" y="21214"/>
                <wp:lineTo x="19700" y="21214"/>
                <wp:lineTo x="19281" y="7714"/>
                <wp:lineTo x="16766" y="2571"/>
                <wp:lineTo x="4611" y="2571"/>
              </wp:wrapPolygon>
            </wp:wrapTight>
            <wp:docPr id="1" name="Obrázek 1" descr="E:\Re-Branding\Fast and Simple\PCC_CORPORATE_IDENTITY_GUIDE\PCC_CORPORATE_IDENTITY_GUIDE\1_LOGO\1_01_Logo_Ctvercova_varianta\1_01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E:\Re-Branding\Fast and Simple\PCC_CORPORATE_IDENTITY_GUIDE\PCC_CORPORATE_IDENTITY_GUIDE\1_LOGO\1_01_Logo_Ctvercova_varianta\1_01_Logo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67"/>
                    <a:stretch/>
                  </pic:blipFill>
                  <pic:spPr bwMode="auto">
                    <a:xfrm>
                      <a:off x="0" y="0"/>
                      <a:ext cx="9817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395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E5E3AC9" wp14:editId="10021341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1810808" cy="416801"/>
            <wp:effectExtent l="0" t="0" r="0" b="2540"/>
            <wp:wrapTight wrapText="bothSides">
              <wp:wrapPolygon edited="0">
                <wp:start x="0" y="0"/>
                <wp:lineTo x="0" y="20744"/>
                <wp:lineTo x="21365" y="20744"/>
                <wp:lineTo x="21365" y="0"/>
                <wp:lineTo x="0" y="0"/>
              </wp:wrapPolygon>
            </wp:wrapTight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8" cy="416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D395D" w:rsidR="00986A79" w:rsidP="004E0B3B" w:rsidRDefault="00986A79" w14:paraId="390D2111" w14:textId="77777777">
      <w:pPr>
        <w:spacing w:after="0" w:line="240" w:lineRule="auto"/>
        <w:jc w:val="both"/>
        <w:rPr>
          <w:rFonts w:ascii="Arial" w:hAnsi="Arial" w:cs="Arial"/>
        </w:rPr>
      </w:pPr>
    </w:p>
    <w:sectPr w:rsidRPr="008D395D" w:rsidR="00986A79" w:rsidSect="00D841C3">
      <w:headerReference w:type="first" r:id="rId20"/>
      <w:pgSz w:w="11906" w:h="16838" w:orient="portrait"/>
      <w:pgMar w:top="1134" w:right="1417" w:bottom="709" w:left="1417" w:header="850" w:footer="85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6CD" w:rsidP="002424E5" w:rsidRDefault="004C36CD" w14:paraId="2F01C179" w14:textId="77777777">
      <w:pPr>
        <w:spacing w:after="0" w:line="240" w:lineRule="auto"/>
      </w:pPr>
      <w:r>
        <w:separator/>
      </w:r>
    </w:p>
  </w:endnote>
  <w:endnote w:type="continuationSeparator" w:id="0">
    <w:p w:rsidR="004C36CD" w:rsidP="002424E5" w:rsidRDefault="004C36CD" w14:paraId="3F1C57D8" w14:textId="77777777">
      <w:pPr>
        <w:spacing w:after="0" w:line="240" w:lineRule="auto"/>
      </w:pPr>
      <w:r>
        <w:continuationSeparator/>
      </w:r>
    </w:p>
  </w:endnote>
  <w:endnote w:type="continuationNotice" w:id="1">
    <w:p w:rsidR="004C36CD" w:rsidRDefault="004C36CD" w14:paraId="150BFB7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6CD" w:rsidP="002424E5" w:rsidRDefault="004C36CD" w14:paraId="04A76152" w14:textId="77777777">
      <w:pPr>
        <w:spacing w:after="0" w:line="240" w:lineRule="auto"/>
      </w:pPr>
      <w:r>
        <w:separator/>
      </w:r>
    </w:p>
  </w:footnote>
  <w:footnote w:type="continuationSeparator" w:id="0">
    <w:p w:rsidR="004C36CD" w:rsidP="002424E5" w:rsidRDefault="004C36CD" w14:paraId="42E9270E" w14:textId="77777777">
      <w:pPr>
        <w:spacing w:after="0" w:line="240" w:lineRule="auto"/>
      </w:pPr>
      <w:r>
        <w:continuationSeparator/>
      </w:r>
    </w:p>
  </w:footnote>
  <w:footnote w:type="continuationNotice" w:id="1">
    <w:p w:rsidR="004C36CD" w:rsidRDefault="004C36CD" w14:paraId="6AF4C3D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86A79" w:rsidRDefault="00986A79" w14:paraId="356701CF" w14:textId="7C75BE3E">
    <w:pPr>
      <w:pStyle w:val="Zhlav"/>
    </w:pPr>
    <w:r w:rsidRPr="00C231EE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C10585E" wp14:editId="7375F487">
          <wp:simplePos x="0" y="0"/>
          <wp:positionH relativeFrom="margin">
            <wp:align>right</wp:align>
          </wp:positionH>
          <wp:positionV relativeFrom="margin">
            <wp:posOffset>-139700</wp:posOffset>
          </wp:positionV>
          <wp:extent cx="1173001" cy="889108"/>
          <wp:effectExtent l="0" t="0" r="0" b="0"/>
          <wp:wrapNone/>
          <wp:docPr id="27" name="Obrázek 27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001" cy="88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D06"/>
    <w:multiLevelType w:val="hybridMultilevel"/>
    <w:tmpl w:val="4928E9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2806C6"/>
    <w:multiLevelType w:val="hybridMultilevel"/>
    <w:tmpl w:val="14A6A5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362382"/>
    <w:multiLevelType w:val="hybridMultilevel"/>
    <w:tmpl w:val="5AFCC89E"/>
    <w:lvl w:ilvl="0" w:tplc="040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81351"/>
    <w:multiLevelType w:val="hybridMultilevel"/>
    <w:tmpl w:val="9B0CA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91CD8"/>
    <w:multiLevelType w:val="hybridMultilevel"/>
    <w:tmpl w:val="98DCBB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AD51C4"/>
    <w:multiLevelType w:val="hybridMultilevel"/>
    <w:tmpl w:val="4274CE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616DEB"/>
    <w:multiLevelType w:val="hybridMultilevel"/>
    <w:tmpl w:val="5C6C34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B04BEC"/>
    <w:multiLevelType w:val="hybridMultilevel"/>
    <w:tmpl w:val="A3F43B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7519471">
    <w:abstractNumId w:val="6"/>
  </w:num>
  <w:num w:numId="2" w16cid:durableId="1490363855">
    <w:abstractNumId w:val="1"/>
  </w:num>
  <w:num w:numId="3" w16cid:durableId="421335292">
    <w:abstractNumId w:val="0"/>
  </w:num>
  <w:num w:numId="4" w16cid:durableId="1593247330">
    <w:abstractNumId w:val="7"/>
  </w:num>
  <w:num w:numId="5" w16cid:durableId="1002317825">
    <w:abstractNumId w:val="3"/>
  </w:num>
  <w:num w:numId="6" w16cid:durableId="1533179737">
    <w:abstractNumId w:val="2"/>
  </w:num>
  <w:num w:numId="7" w16cid:durableId="1216821460">
    <w:abstractNumId w:val="5"/>
  </w:num>
  <w:num w:numId="8" w16cid:durableId="111362230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bYwtDCyMLU0MTVU0lEKTi0uzszPAykwrgUADivZtCwAAAA="/>
  </w:docVars>
  <w:rsids>
    <w:rsidRoot w:val="008673B4"/>
    <w:rsid w:val="00012236"/>
    <w:rsid w:val="000150C0"/>
    <w:rsid w:val="0005131F"/>
    <w:rsid w:val="00053612"/>
    <w:rsid w:val="00054630"/>
    <w:rsid w:val="00067742"/>
    <w:rsid w:val="000679B9"/>
    <w:rsid w:val="00082443"/>
    <w:rsid w:val="000827AC"/>
    <w:rsid w:val="0009064A"/>
    <w:rsid w:val="00091FA9"/>
    <w:rsid w:val="0009435E"/>
    <w:rsid w:val="0009536D"/>
    <w:rsid w:val="000A0494"/>
    <w:rsid w:val="000B0F99"/>
    <w:rsid w:val="000B1037"/>
    <w:rsid w:val="000B1703"/>
    <w:rsid w:val="000B4702"/>
    <w:rsid w:val="000D1E15"/>
    <w:rsid w:val="000F4110"/>
    <w:rsid w:val="000F4BC9"/>
    <w:rsid w:val="000F7DD1"/>
    <w:rsid w:val="00103C2F"/>
    <w:rsid w:val="0010504D"/>
    <w:rsid w:val="001051D6"/>
    <w:rsid w:val="00106C22"/>
    <w:rsid w:val="00117CFA"/>
    <w:rsid w:val="0012116E"/>
    <w:rsid w:val="00126947"/>
    <w:rsid w:val="0012740F"/>
    <w:rsid w:val="001354A1"/>
    <w:rsid w:val="00137FE1"/>
    <w:rsid w:val="00154398"/>
    <w:rsid w:val="0015461C"/>
    <w:rsid w:val="00161638"/>
    <w:rsid w:val="00162438"/>
    <w:rsid w:val="001635C3"/>
    <w:rsid w:val="00170684"/>
    <w:rsid w:val="00184920"/>
    <w:rsid w:val="00196FCD"/>
    <w:rsid w:val="001A0EFC"/>
    <w:rsid w:val="001A1EA1"/>
    <w:rsid w:val="001C3974"/>
    <w:rsid w:val="001C6719"/>
    <w:rsid w:val="001D4418"/>
    <w:rsid w:val="001D47A9"/>
    <w:rsid w:val="001E69EB"/>
    <w:rsid w:val="00210FA2"/>
    <w:rsid w:val="00212AF6"/>
    <w:rsid w:val="0021705B"/>
    <w:rsid w:val="00222BEC"/>
    <w:rsid w:val="00222ED5"/>
    <w:rsid w:val="00226DA6"/>
    <w:rsid w:val="00235E35"/>
    <w:rsid w:val="002424E5"/>
    <w:rsid w:val="00250EBD"/>
    <w:rsid w:val="00255092"/>
    <w:rsid w:val="00256625"/>
    <w:rsid w:val="00262FF3"/>
    <w:rsid w:val="002662F0"/>
    <w:rsid w:val="002752D3"/>
    <w:rsid w:val="0028102F"/>
    <w:rsid w:val="00281EFA"/>
    <w:rsid w:val="00286F2C"/>
    <w:rsid w:val="002A4EF8"/>
    <w:rsid w:val="002C087F"/>
    <w:rsid w:val="002C61EB"/>
    <w:rsid w:val="002D24FC"/>
    <w:rsid w:val="002E1030"/>
    <w:rsid w:val="002E237D"/>
    <w:rsid w:val="002E2BEA"/>
    <w:rsid w:val="002E4246"/>
    <w:rsid w:val="002E5D0D"/>
    <w:rsid w:val="0030200E"/>
    <w:rsid w:val="00303AC9"/>
    <w:rsid w:val="00304955"/>
    <w:rsid w:val="00310908"/>
    <w:rsid w:val="00313146"/>
    <w:rsid w:val="00335263"/>
    <w:rsid w:val="00336E77"/>
    <w:rsid w:val="003531BA"/>
    <w:rsid w:val="0035364A"/>
    <w:rsid w:val="0036306B"/>
    <w:rsid w:val="003725D6"/>
    <w:rsid w:val="0037276F"/>
    <w:rsid w:val="00377677"/>
    <w:rsid w:val="00395137"/>
    <w:rsid w:val="00397684"/>
    <w:rsid w:val="003A3A1C"/>
    <w:rsid w:val="003B01F2"/>
    <w:rsid w:val="003D78D6"/>
    <w:rsid w:val="003E314E"/>
    <w:rsid w:val="003E39C1"/>
    <w:rsid w:val="003F092C"/>
    <w:rsid w:val="003F5DC2"/>
    <w:rsid w:val="00402871"/>
    <w:rsid w:val="00404A37"/>
    <w:rsid w:val="0041350A"/>
    <w:rsid w:val="00415D2A"/>
    <w:rsid w:val="00416AAD"/>
    <w:rsid w:val="00425BFF"/>
    <w:rsid w:val="00427046"/>
    <w:rsid w:val="004276CA"/>
    <w:rsid w:val="00434FFB"/>
    <w:rsid w:val="00442CAC"/>
    <w:rsid w:val="00446C2D"/>
    <w:rsid w:val="00464E3F"/>
    <w:rsid w:val="00465909"/>
    <w:rsid w:val="004810C6"/>
    <w:rsid w:val="004817A2"/>
    <w:rsid w:val="00481B60"/>
    <w:rsid w:val="00482425"/>
    <w:rsid w:val="00492419"/>
    <w:rsid w:val="00496B8A"/>
    <w:rsid w:val="004B61F9"/>
    <w:rsid w:val="004C36CD"/>
    <w:rsid w:val="004C4F23"/>
    <w:rsid w:val="004E0768"/>
    <w:rsid w:val="004E0B3B"/>
    <w:rsid w:val="004E333F"/>
    <w:rsid w:val="004E5439"/>
    <w:rsid w:val="004F009B"/>
    <w:rsid w:val="004F4F66"/>
    <w:rsid w:val="005231F7"/>
    <w:rsid w:val="00524FF7"/>
    <w:rsid w:val="00526424"/>
    <w:rsid w:val="00531CF0"/>
    <w:rsid w:val="00533095"/>
    <w:rsid w:val="0055322C"/>
    <w:rsid w:val="005775C1"/>
    <w:rsid w:val="0058285F"/>
    <w:rsid w:val="00597FCA"/>
    <w:rsid w:val="005B3B48"/>
    <w:rsid w:val="005B4BED"/>
    <w:rsid w:val="005C2BB2"/>
    <w:rsid w:val="005D0B7B"/>
    <w:rsid w:val="005D3EDB"/>
    <w:rsid w:val="005E2FE0"/>
    <w:rsid w:val="005E3DEE"/>
    <w:rsid w:val="005F0EDC"/>
    <w:rsid w:val="005F5605"/>
    <w:rsid w:val="0060212E"/>
    <w:rsid w:val="006077EB"/>
    <w:rsid w:val="00610A79"/>
    <w:rsid w:val="006116B9"/>
    <w:rsid w:val="00615C31"/>
    <w:rsid w:val="006208B3"/>
    <w:rsid w:val="00624C2D"/>
    <w:rsid w:val="006325D5"/>
    <w:rsid w:val="0063269D"/>
    <w:rsid w:val="00634000"/>
    <w:rsid w:val="006470DB"/>
    <w:rsid w:val="006527CD"/>
    <w:rsid w:val="006550A9"/>
    <w:rsid w:val="00666CFE"/>
    <w:rsid w:val="00680961"/>
    <w:rsid w:val="00684944"/>
    <w:rsid w:val="0069040B"/>
    <w:rsid w:val="00690D80"/>
    <w:rsid w:val="00692A5F"/>
    <w:rsid w:val="00693750"/>
    <w:rsid w:val="0069610E"/>
    <w:rsid w:val="00696A37"/>
    <w:rsid w:val="00696E7C"/>
    <w:rsid w:val="006A5473"/>
    <w:rsid w:val="006A7C0A"/>
    <w:rsid w:val="006B62EF"/>
    <w:rsid w:val="006C06CE"/>
    <w:rsid w:val="006E69E1"/>
    <w:rsid w:val="006E6AA5"/>
    <w:rsid w:val="006E6E5A"/>
    <w:rsid w:val="006F1A83"/>
    <w:rsid w:val="007017F9"/>
    <w:rsid w:val="00714557"/>
    <w:rsid w:val="00714949"/>
    <w:rsid w:val="00715143"/>
    <w:rsid w:val="0072251E"/>
    <w:rsid w:val="00724BFA"/>
    <w:rsid w:val="00730683"/>
    <w:rsid w:val="007336F4"/>
    <w:rsid w:val="00754218"/>
    <w:rsid w:val="007779B7"/>
    <w:rsid w:val="00777B38"/>
    <w:rsid w:val="00782238"/>
    <w:rsid w:val="0078713A"/>
    <w:rsid w:val="00787E13"/>
    <w:rsid w:val="00790CF7"/>
    <w:rsid w:val="00794151"/>
    <w:rsid w:val="007A1299"/>
    <w:rsid w:val="007A7311"/>
    <w:rsid w:val="007A775C"/>
    <w:rsid w:val="007B08EE"/>
    <w:rsid w:val="007C7F96"/>
    <w:rsid w:val="007D23B0"/>
    <w:rsid w:val="007D695B"/>
    <w:rsid w:val="007F3311"/>
    <w:rsid w:val="00801AAF"/>
    <w:rsid w:val="00807DBB"/>
    <w:rsid w:val="008107CB"/>
    <w:rsid w:val="00811F55"/>
    <w:rsid w:val="008222F8"/>
    <w:rsid w:val="008256CA"/>
    <w:rsid w:val="00825897"/>
    <w:rsid w:val="008270D8"/>
    <w:rsid w:val="00827681"/>
    <w:rsid w:val="008424AF"/>
    <w:rsid w:val="00852986"/>
    <w:rsid w:val="008532CE"/>
    <w:rsid w:val="00864922"/>
    <w:rsid w:val="008673B4"/>
    <w:rsid w:val="00874CEE"/>
    <w:rsid w:val="0087583C"/>
    <w:rsid w:val="00881CB5"/>
    <w:rsid w:val="00882971"/>
    <w:rsid w:val="00883F2D"/>
    <w:rsid w:val="00890033"/>
    <w:rsid w:val="00896827"/>
    <w:rsid w:val="008A4529"/>
    <w:rsid w:val="008A505E"/>
    <w:rsid w:val="008A5E08"/>
    <w:rsid w:val="008A6C69"/>
    <w:rsid w:val="008B6EB5"/>
    <w:rsid w:val="008C6011"/>
    <w:rsid w:val="008D395D"/>
    <w:rsid w:val="008D4D8C"/>
    <w:rsid w:val="008E34B9"/>
    <w:rsid w:val="008F1C97"/>
    <w:rsid w:val="008F3288"/>
    <w:rsid w:val="008F45D1"/>
    <w:rsid w:val="008F60FF"/>
    <w:rsid w:val="00904690"/>
    <w:rsid w:val="00912258"/>
    <w:rsid w:val="009151BC"/>
    <w:rsid w:val="00917F3D"/>
    <w:rsid w:val="009401E0"/>
    <w:rsid w:val="0094157E"/>
    <w:rsid w:val="00942E4C"/>
    <w:rsid w:val="00945F65"/>
    <w:rsid w:val="00946B9D"/>
    <w:rsid w:val="0095293B"/>
    <w:rsid w:val="00963260"/>
    <w:rsid w:val="00966E1F"/>
    <w:rsid w:val="009671E9"/>
    <w:rsid w:val="0096757D"/>
    <w:rsid w:val="00972042"/>
    <w:rsid w:val="009804EF"/>
    <w:rsid w:val="0098247B"/>
    <w:rsid w:val="009862AB"/>
    <w:rsid w:val="00986A79"/>
    <w:rsid w:val="00997F59"/>
    <w:rsid w:val="009B1E7A"/>
    <w:rsid w:val="009B6BB9"/>
    <w:rsid w:val="009D2B18"/>
    <w:rsid w:val="009D40E6"/>
    <w:rsid w:val="009E239B"/>
    <w:rsid w:val="009E36AC"/>
    <w:rsid w:val="009E6905"/>
    <w:rsid w:val="009F33E9"/>
    <w:rsid w:val="009F475E"/>
    <w:rsid w:val="00A0047D"/>
    <w:rsid w:val="00A01EC5"/>
    <w:rsid w:val="00A0588B"/>
    <w:rsid w:val="00A203B8"/>
    <w:rsid w:val="00A319AC"/>
    <w:rsid w:val="00A35F14"/>
    <w:rsid w:val="00A467C1"/>
    <w:rsid w:val="00A50A91"/>
    <w:rsid w:val="00A6491D"/>
    <w:rsid w:val="00A64B71"/>
    <w:rsid w:val="00A65C29"/>
    <w:rsid w:val="00A747E5"/>
    <w:rsid w:val="00A82EA3"/>
    <w:rsid w:val="00A93D0F"/>
    <w:rsid w:val="00A954F0"/>
    <w:rsid w:val="00A96965"/>
    <w:rsid w:val="00A97D6B"/>
    <w:rsid w:val="00AA116C"/>
    <w:rsid w:val="00AA6B47"/>
    <w:rsid w:val="00AA76EA"/>
    <w:rsid w:val="00AC477F"/>
    <w:rsid w:val="00AD4E4F"/>
    <w:rsid w:val="00AE20C1"/>
    <w:rsid w:val="00AE58EB"/>
    <w:rsid w:val="00AE5EC0"/>
    <w:rsid w:val="00B01379"/>
    <w:rsid w:val="00B07004"/>
    <w:rsid w:val="00B21FF9"/>
    <w:rsid w:val="00B24AF0"/>
    <w:rsid w:val="00B434D2"/>
    <w:rsid w:val="00B51F42"/>
    <w:rsid w:val="00B52855"/>
    <w:rsid w:val="00B649D6"/>
    <w:rsid w:val="00B74A20"/>
    <w:rsid w:val="00B917EC"/>
    <w:rsid w:val="00BB00FA"/>
    <w:rsid w:val="00BC402A"/>
    <w:rsid w:val="00BD0004"/>
    <w:rsid w:val="00BD2B51"/>
    <w:rsid w:val="00C00E4B"/>
    <w:rsid w:val="00C111A2"/>
    <w:rsid w:val="00C13B6B"/>
    <w:rsid w:val="00C14896"/>
    <w:rsid w:val="00C16E9D"/>
    <w:rsid w:val="00C205A7"/>
    <w:rsid w:val="00C2586A"/>
    <w:rsid w:val="00C361EE"/>
    <w:rsid w:val="00C379FD"/>
    <w:rsid w:val="00C46A91"/>
    <w:rsid w:val="00C61189"/>
    <w:rsid w:val="00C67644"/>
    <w:rsid w:val="00C81A68"/>
    <w:rsid w:val="00C832FA"/>
    <w:rsid w:val="00C86BE8"/>
    <w:rsid w:val="00C92234"/>
    <w:rsid w:val="00CB2AF6"/>
    <w:rsid w:val="00CB455A"/>
    <w:rsid w:val="00CC53E9"/>
    <w:rsid w:val="00CD4253"/>
    <w:rsid w:val="00CD4BF6"/>
    <w:rsid w:val="00CE3C08"/>
    <w:rsid w:val="00CE4F2C"/>
    <w:rsid w:val="00CE500C"/>
    <w:rsid w:val="00CE6AD5"/>
    <w:rsid w:val="00D10C96"/>
    <w:rsid w:val="00D213FD"/>
    <w:rsid w:val="00D4454D"/>
    <w:rsid w:val="00D469C6"/>
    <w:rsid w:val="00D65C30"/>
    <w:rsid w:val="00D664A6"/>
    <w:rsid w:val="00D74C74"/>
    <w:rsid w:val="00D83461"/>
    <w:rsid w:val="00D841C3"/>
    <w:rsid w:val="00DA045C"/>
    <w:rsid w:val="00DA3F02"/>
    <w:rsid w:val="00DC326B"/>
    <w:rsid w:val="00DC7AEA"/>
    <w:rsid w:val="00DD6457"/>
    <w:rsid w:val="00DD73BF"/>
    <w:rsid w:val="00DE2010"/>
    <w:rsid w:val="00DE515D"/>
    <w:rsid w:val="00DF3C41"/>
    <w:rsid w:val="00E048CB"/>
    <w:rsid w:val="00E23C48"/>
    <w:rsid w:val="00E37C47"/>
    <w:rsid w:val="00E434E9"/>
    <w:rsid w:val="00E507CD"/>
    <w:rsid w:val="00E74CAB"/>
    <w:rsid w:val="00E80953"/>
    <w:rsid w:val="00E839DC"/>
    <w:rsid w:val="00E919BC"/>
    <w:rsid w:val="00E932FF"/>
    <w:rsid w:val="00E9332A"/>
    <w:rsid w:val="00EB0FD7"/>
    <w:rsid w:val="00EC2F95"/>
    <w:rsid w:val="00EE510B"/>
    <w:rsid w:val="00F13B08"/>
    <w:rsid w:val="00F15506"/>
    <w:rsid w:val="00F201B2"/>
    <w:rsid w:val="00F24E0A"/>
    <w:rsid w:val="00F27614"/>
    <w:rsid w:val="00F40F4B"/>
    <w:rsid w:val="00F44945"/>
    <w:rsid w:val="00F53BA5"/>
    <w:rsid w:val="00F57D9D"/>
    <w:rsid w:val="00F60A98"/>
    <w:rsid w:val="00F708A9"/>
    <w:rsid w:val="00F74B4E"/>
    <w:rsid w:val="00F76710"/>
    <w:rsid w:val="00F813DF"/>
    <w:rsid w:val="00F85156"/>
    <w:rsid w:val="00F92914"/>
    <w:rsid w:val="00FA50D5"/>
    <w:rsid w:val="00FA646F"/>
    <w:rsid w:val="00FB54E9"/>
    <w:rsid w:val="00FB7BB7"/>
    <w:rsid w:val="00FC2146"/>
    <w:rsid w:val="00FE1027"/>
    <w:rsid w:val="00FE2F4D"/>
    <w:rsid w:val="01F77B17"/>
    <w:rsid w:val="03934B78"/>
    <w:rsid w:val="07814B14"/>
    <w:rsid w:val="12268F53"/>
    <w:rsid w:val="17BD7B9A"/>
    <w:rsid w:val="19067A6F"/>
    <w:rsid w:val="19795ADD"/>
    <w:rsid w:val="1CB0A71A"/>
    <w:rsid w:val="1E9C1372"/>
    <w:rsid w:val="1FC6BC7F"/>
    <w:rsid w:val="282E921A"/>
    <w:rsid w:val="2C8EE42D"/>
    <w:rsid w:val="2ECAA9F2"/>
    <w:rsid w:val="36BC937A"/>
    <w:rsid w:val="3F31CE48"/>
    <w:rsid w:val="3FFA9A9B"/>
    <w:rsid w:val="40CD9EA9"/>
    <w:rsid w:val="412A3807"/>
    <w:rsid w:val="42696F0A"/>
    <w:rsid w:val="45ECF727"/>
    <w:rsid w:val="4A5CED24"/>
    <w:rsid w:val="4C183ED6"/>
    <w:rsid w:val="4ED8B324"/>
    <w:rsid w:val="4F4FDF98"/>
    <w:rsid w:val="4FD879B8"/>
    <w:rsid w:val="527028FD"/>
    <w:rsid w:val="53737107"/>
    <w:rsid w:val="53AE339A"/>
    <w:rsid w:val="58737098"/>
    <w:rsid w:val="58BFD786"/>
    <w:rsid w:val="5C153A43"/>
    <w:rsid w:val="616B23C0"/>
    <w:rsid w:val="63A78F07"/>
    <w:rsid w:val="6A00519D"/>
    <w:rsid w:val="732B8EB1"/>
    <w:rsid w:val="7556DC93"/>
    <w:rsid w:val="76ACDAE9"/>
    <w:rsid w:val="774F9D50"/>
    <w:rsid w:val="7DA18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C741E"/>
  <w15:chartTrackingRefBased/>
  <w15:docId w15:val="{AF7C4A5C-EC40-4A5B-A1BD-590E1F3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A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1EC5"/>
    <w:rPr>
      <w:color w:val="0563C1" w:themeColor="hyperlink"/>
      <w:u w:val="single"/>
    </w:rPr>
  </w:style>
  <w:style w:type="character" w:styleId="UnresolvedMention1" w:customStyle="1">
    <w:name w:val="Unresolved Mention1"/>
    <w:basedOn w:val="Standardnpsmoodstavce"/>
    <w:uiPriority w:val="99"/>
    <w:semiHidden/>
    <w:unhideWhenUsed/>
    <w:rsid w:val="00AD4E4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24E5"/>
    <w:pPr>
      <w:tabs>
        <w:tab w:val="center" w:pos="4536"/>
        <w:tab w:val="right" w:pos="9072"/>
      </w:tabs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276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6CA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4276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6C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4276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276CA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Standardnpsmoodstavce"/>
    <w:link w:val="Zhlav"/>
    <w:uiPriority w:val="99"/>
    <w:rsid w:val="002424E5"/>
  </w:style>
  <w:style w:type="paragraph" w:styleId="Zpat">
    <w:name w:val="footer"/>
    <w:basedOn w:val="Normln"/>
    <w:link w:val="ZpatChar"/>
    <w:uiPriority w:val="99"/>
    <w:unhideWhenUsed/>
    <w:rsid w:val="002424E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424E5"/>
  </w:style>
  <w:style w:type="character" w:styleId="Nevyeenzmnka">
    <w:name w:val="Unresolved Mention"/>
    <w:basedOn w:val="Standardnpsmoodstavce"/>
    <w:uiPriority w:val="99"/>
    <w:semiHidden/>
    <w:unhideWhenUsed/>
    <w:rsid w:val="00531CF0"/>
    <w:rPr>
      <w:color w:val="605E5C"/>
      <w:shd w:val="clear" w:color="auto" w:fill="E1DFDD"/>
    </w:rPr>
  </w:style>
  <w:style w:type="character" w:styleId="normaltextrun" w:customStyle="1">
    <w:name w:val="normaltextrun"/>
    <w:basedOn w:val="Standardnpsmoodstavce"/>
    <w:rsid w:val="007D23B0"/>
  </w:style>
  <w:style w:type="character" w:styleId="atm-text-decorator" w:customStyle="1">
    <w:name w:val="atm-text-decorator"/>
    <w:basedOn w:val="Standardnpsmoodstavce"/>
    <w:rsid w:val="008A6C69"/>
  </w:style>
  <w:style w:type="character" w:styleId="Sledovanodkaz">
    <w:name w:val="FollowedHyperlink"/>
    <w:basedOn w:val="Standardnpsmoodstavce"/>
    <w:uiPriority w:val="99"/>
    <w:semiHidden/>
    <w:unhideWhenUsed/>
    <w:rsid w:val="00801AA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602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image" Target="media/image2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image" Target="media/image1.jpeg" Id="rId17" /><Relationship Type="http://schemas.openxmlformats.org/officeDocument/2006/relationships/customXml" Target="../customXml/item2.xml" Id="rId2" /><Relationship Type="http://schemas.openxmlformats.org/officeDocument/2006/relationships/hyperlink" Target="mailto:nikol.chumova@praguecc.cz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image" Target="media/image3.jpe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Relationship Type="http://schemas.openxmlformats.org/officeDocument/2006/relationships/hyperlink" Target="http://www.praguecc.cz" TargetMode="External" Id="R586e8982704a4ad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9ea548533751ca59223bf4174278483a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19da2736f3f61a501773b5bd641c3cdc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Fiala Tomáš</DisplayName>
        <AccountId>4233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9090A7A4-67F7-49F1-926A-B0CF21FB4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59AFB-61D8-4236-B723-A03A63BAB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C6C46-E267-4B96-8A54-C1E5A7671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4080DF-10A2-40E9-96EF-BA61B00615AE}">
  <ds:schemaRefs>
    <ds:schemaRef ds:uri="http://schemas.microsoft.com/office/2006/documentManagement/types"/>
    <ds:schemaRef ds:uri="c4bd89eb-21fa-4fdd-b1c5-cc2ed2d0c008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8a507f3-de26-4dcb-9614-5e60dd875d15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Fiala</dc:creator>
  <keywords/>
  <dc:description/>
  <lastModifiedBy>Černíková Růžena</lastModifiedBy>
  <revision>3</revision>
  <dcterms:created xsi:type="dcterms:W3CDTF">2023-01-03T14:54:00.0000000Z</dcterms:created>
  <dcterms:modified xsi:type="dcterms:W3CDTF">2023-01-03T16:12:55.6121329Z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